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501" w:rsidRPr="00086069" w:rsidRDefault="005D4501" w:rsidP="00086069">
      <w:pPr>
        <w:spacing w:after="0"/>
        <w:ind w:left="708" w:hanging="708"/>
        <w:jc w:val="both"/>
        <w:rPr>
          <w:rFonts w:ascii="Gadugi" w:hAnsi="Gadugi"/>
          <w:b/>
          <w:sz w:val="20"/>
          <w:szCs w:val="20"/>
        </w:rPr>
      </w:pPr>
    </w:p>
    <w:p w:rsidR="005D4501" w:rsidRPr="00086069" w:rsidRDefault="005D4501" w:rsidP="00086069">
      <w:pPr>
        <w:spacing w:after="0"/>
        <w:jc w:val="center"/>
        <w:rPr>
          <w:rFonts w:ascii="Gadugi" w:hAnsi="Gadugi"/>
          <w:b/>
          <w:sz w:val="20"/>
          <w:szCs w:val="20"/>
          <w:u w:val="single"/>
        </w:rPr>
      </w:pPr>
      <w:r w:rsidRPr="00086069">
        <w:rPr>
          <w:rFonts w:ascii="Gadugi" w:hAnsi="Gadugi"/>
          <w:b/>
          <w:sz w:val="20"/>
          <w:szCs w:val="20"/>
          <w:u w:val="single"/>
        </w:rPr>
        <w:t>TÉRMINOS DE REFERENCIA</w:t>
      </w:r>
    </w:p>
    <w:p w:rsidR="005D4501" w:rsidRPr="00086069" w:rsidRDefault="005D4501" w:rsidP="00086069">
      <w:pPr>
        <w:spacing w:after="0"/>
        <w:jc w:val="both"/>
        <w:rPr>
          <w:rFonts w:ascii="Gadugi" w:hAnsi="Gadugi"/>
          <w:sz w:val="20"/>
          <w:szCs w:val="20"/>
        </w:rPr>
      </w:pPr>
    </w:p>
    <w:tbl>
      <w:tblPr>
        <w:tblW w:w="10696" w:type="dxa"/>
        <w:jc w:val="center"/>
        <w:tblLayout w:type="fixed"/>
        <w:tblCellMar>
          <w:top w:w="14" w:type="dxa"/>
          <w:left w:w="86" w:type="dxa"/>
          <w:bottom w:w="14" w:type="dxa"/>
          <w:right w:w="86" w:type="dxa"/>
        </w:tblCellMar>
        <w:tblLook w:val="0000" w:firstRow="0" w:lastRow="0" w:firstColumn="0" w:lastColumn="0" w:noHBand="0" w:noVBand="0"/>
      </w:tblPr>
      <w:tblGrid>
        <w:gridCol w:w="2205"/>
        <w:gridCol w:w="3902"/>
        <w:gridCol w:w="1059"/>
        <w:gridCol w:w="3530"/>
      </w:tblGrid>
      <w:tr w:rsidR="00651F27" w:rsidRPr="00651F27" w:rsidTr="00133B67">
        <w:trPr>
          <w:trHeight w:val="542"/>
          <w:jc w:val="center"/>
        </w:trPr>
        <w:tc>
          <w:tcPr>
            <w:tcW w:w="2205" w:type="dxa"/>
            <w:tcBorders>
              <w:top w:val="single" w:sz="4" w:space="0" w:color="auto"/>
              <w:left w:val="single" w:sz="4" w:space="0" w:color="auto"/>
              <w:bottom w:val="single" w:sz="4" w:space="0" w:color="auto"/>
              <w:right w:val="single" w:sz="4" w:space="0" w:color="auto"/>
            </w:tcBorders>
          </w:tcPr>
          <w:p w:rsidR="00651F27" w:rsidRPr="00651F27" w:rsidRDefault="00651F27" w:rsidP="000D46F7">
            <w:pPr>
              <w:spacing w:after="0" w:line="240" w:lineRule="auto"/>
              <w:rPr>
                <w:rFonts w:eastAsia="Calibri" w:cs="Tahoma"/>
                <w:smallCaps/>
                <w:sz w:val="20"/>
                <w:szCs w:val="16"/>
                <w:lang w:val="es-ES_tradnl"/>
              </w:rPr>
            </w:pPr>
            <w:r w:rsidRPr="00651F27">
              <w:rPr>
                <w:rFonts w:eastAsia="Calibri" w:cs="Tahoma"/>
                <w:b/>
                <w:bCs/>
                <w:sz w:val="20"/>
                <w:szCs w:val="16"/>
                <w:lang w:val="es-ES_tradnl"/>
              </w:rPr>
              <w:t>Título:</w:t>
            </w:r>
          </w:p>
        </w:tc>
        <w:tc>
          <w:tcPr>
            <w:tcW w:w="8491" w:type="dxa"/>
            <w:gridSpan w:val="3"/>
            <w:tcBorders>
              <w:top w:val="single" w:sz="4" w:space="0" w:color="auto"/>
              <w:left w:val="single" w:sz="4" w:space="0" w:color="auto"/>
              <w:bottom w:val="single" w:sz="4" w:space="0" w:color="auto"/>
              <w:right w:val="single" w:sz="4" w:space="0" w:color="auto"/>
            </w:tcBorders>
            <w:shd w:val="clear" w:color="auto" w:fill="auto"/>
          </w:tcPr>
          <w:p w:rsidR="00CC71F7" w:rsidRPr="00CC71F7" w:rsidRDefault="00CC71F7" w:rsidP="00936CFC">
            <w:pPr>
              <w:spacing w:after="0" w:line="240" w:lineRule="auto"/>
              <w:jc w:val="both"/>
              <w:rPr>
                <w:b/>
                <w:sz w:val="20"/>
                <w:szCs w:val="20"/>
                <w:lang w:val="es-US"/>
              </w:rPr>
            </w:pPr>
            <w:r w:rsidRPr="00651F27">
              <w:rPr>
                <w:rFonts w:eastAsia="Calibri" w:cs="Tahoma"/>
                <w:bCs/>
                <w:sz w:val="20"/>
                <w:szCs w:val="18"/>
              </w:rPr>
              <w:t xml:space="preserve">Consultor </w:t>
            </w:r>
            <w:r w:rsidR="00133B67">
              <w:rPr>
                <w:rFonts w:eastAsia="Calibri" w:cs="Tahoma"/>
                <w:bCs/>
                <w:sz w:val="20"/>
                <w:szCs w:val="18"/>
              </w:rPr>
              <w:t>Nacional para</w:t>
            </w:r>
            <w:r w:rsidR="002D15A7">
              <w:rPr>
                <w:rFonts w:eastAsia="Calibri" w:cs="Tahoma"/>
                <w:bCs/>
                <w:sz w:val="20"/>
                <w:szCs w:val="18"/>
              </w:rPr>
              <w:t xml:space="preserve"> </w:t>
            </w:r>
            <w:r w:rsidR="00936CFC">
              <w:rPr>
                <w:rFonts w:eastAsia="Calibri" w:cs="Tahoma"/>
                <w:bCs/>
                <w:sz w:val="20"/>
                <w:szCs w:val="18"/>
              </w:rPr>
              <w:t>elaboración del</w:t>
            </w:r>
            <w:r w:rsidR="00CC463F">
              <w:rPr>
                <w:rFonts w:eastAsia="Calibri" w:cs="Tahoma"/>
                <w:bCs/>
                <w:sz w:val="20"/>
                <w:szCs w:val="18"/>
              </w:rPr>
              <w:t xml:space="preserve"> Marco de Prioridades País </w:t>
            </w:r>
            <w:r w:rsidR="00936CFC">
              <w:rPr>
                <w:rFonts w:eastAsia="Calibri" w:cs="Tahoma"/>
                <w:bCs/>
                <w:sz w:val="20"/>
                <w:szCs w:val="18"/>
              </w:rPr>
              <w:t xml:space="preserve">de la Representación de la FAO </w:t>
            </w:r>
            <w:r w:rsidR="00CC463F">
              <w:rPr>
                <w:rFonts w:eastAsia="Calibri" w:cs="Tahoma"/>
                <w:bCs/>
                <w:sz w:val="20"/>
                <w:szCs w:val="18"/>
              </w:rPr>
              <w:t>en la República Dominicana</w:t>
            </w:r>
          </w:p>
        </w:tc>
      </w:tr>
      <w:tr w:rsidR="00651F27" w:rsidRPr="00651F27" w:rsidTr="00AD0731">
        <w:trPr>
          <w:trHeight w:val="340"/>
          <w:jc w:val="center"/>
        </w:trPr>
        <w:tc>
          <w:tcPr>
            <w:tcW w:w="2205" w:type="dxa"/>
            <w:tcBorders>
              <w:top w:val="single" w:sz="4" w:space="0" w:color="auto"/>
              <w:left w:val="single" w:sz="4" w:space="0" w:color="auto"/>
              <w:bottom w:val="single" w:sz="4" w:space="0" w:color="auto"/>
              <w:right w:val="single" w:sz="4" w:space="0" w:color="auto"/>
            </w:tcBorders>
          </w:tcPr>
          <w:p w:rsidR="00651F27" w:rsidRPr="00651F27" w:rsidRDefault="00651F27" w:rsidP="00651F27">
            <w:pPr>
              <w:spacing w:after="0" w:line="240" w:lineRule="auto"/>
              <w:ind w:right="-69"/>
              <w:rPr>
                <w:rFonts w:eastAsia="Calibri" w:cs="Tahoma"/>
                <w:smallCaps/>
                <w:sz w:val="20"/>
                <w:szCs w:val="16"/>
              </w:rPr>
            </w:pPr>
            <w:r w:rsidRPr="00651F27">
              <w:rPr>
                <w:rFonts w:eastAsia="Calibri" w:cs="Tahoma"/>
                <w:b/>
                <w:bCs/>
                <w:sz w:val="20"/>
                <w:szCs w:val="16"/>
                <w:lang w:val="es-ES_tradnl"/>
              </w:rPr>
              <w:t>División/Departamento:</w:t>
            </w:r>
          </w:p>
        </w:tc>
        <w:tc>
          <w:tcPr>
            <w:tcW w:w="8491" w:type="dxa"/>
            <w:gridSpan w:val="3"/>
            <w:tcBorders>
              <w:top w:val="single" w:sz="4" w:space="0" w:color="auto"/>
              <w:left w:val="single" w:sz="4" w:space="0" w:color="auto"/>
              <w:bottom w:val="single" w:sz="4" w:space="0" w:color="auto"/>
              <w:right w:val="single" w:sz="4" w:space="0" w:color="auto"/>
            </w:tcBorders>
          </w:tcPr>
          <w:p w:rsidR="00651F27" w:rsidRPr="00651F27" w:rsidRDefault="00D5420A" w:rsidP="00D5420A">
            <w:pPr>
              <w:spacing w:after="0" w:line="240" w:lineRule="auto"/>
              <w:rPr>
                <w:rFonts w:eastAsia="Calibri" w:cs="Tahoma"/>
                <w:bCs/>
                <w:sz w:val="20"/>
                <w:szCs w:val="16"/>
                <w:lang w:val="es-ES_tradnl"/>
              </w:rPr>
            </w:pPr>
            <w:r>
              <w:rPr>
                <w:rFonts w:eastAsia="Calibri" w:cs="Tahoma"/>
                <w:bCs/>
                <w:sz w:val="20"/>
                <w:szCs w:val="16"/>
                <w:lang w:val="es-ES_tradnl"/>
              </w:rPr>
              <w:t xml:space="preserve">Representación de la FAO en la </w:t>
            </w:r>
            <w:r w:rsidR="00EB4F8B">
              <w:rPr>
                <w:rFonts w:eastAsia="Calibri" w:cs="Tahoma"/>
                <w:bCs/>
                <w:sz w:val="20"/>
                <w:szCs w:val="16"/>
                <w:lang w:val="es-ES_tradnl"/>
              </w:rPr>
              <w:t>República</w:t>
            </w:r>
            <w:r>
              <w:rPr>
                <w:rFonts w:eastAsia="Calibri" w:cs="Tahoma"/>
                <w:bCs/>
                <w:sz w:val="20"/>
                <w:szCs w:val="16"/>
                <w:lang w:val="es-ES_tradnl"/>
              </w:rPr>
              <w:t xml:space="preserve"> Dominicana</w:t>
            </w:r>
          </w:p>
        </w:tc>
      </w:tr>
      <w:tr w:rsidR="00651F27" w:rsidRPr="00651F27" w:rsidTr="00AD0731">
        <w:trPr>
          <w:trHeight w:val="470"/>
          <w:jc w:val="center"/>
        </w:trPr>
        <w:tc>
          <w:tcPr>
            <w:tcW w:w="2205" w:type="dxa"/>
            <w:tcBorders>
              <w:top w:val="single" w:sz="4" w:space="0" w:color="auto"/>
              <w:left w:val="single" w:sz="4" w:space="0" w:color="auto"/>
              <w:bottom w:val="single" w:sz="4" w:space="0" w:color="auto"/>
              <w:right w:val="single" w:sz="4" w:space="0" w:color="auto"/>
            </w:tcBorders>
          </w:tcPr>
          <w:p w:rsidR="00651F27" w:rsidRPr="00651F27" w:rsidRDefault="00651F27" w:rsidP="00651F27">
            <w:pPr>
              <w:spacing w:after="0" w:line="240" w:lineRule="auto"/>
              <w:rPr>
                <w:rFonts w:eastAsia="Calibri" w:cs="Tahoma"/>
                <w:smallCaps/>
                <w:sz w:val="20"/>
                <w:szCs w:val="16"/>
                <w:lang w:val="es-ES_tradnl"/>
              </w:rPr>
            </w:pPr>
            <w:r w:rsidRPr="00651F27">
              <w:rPr>
                <w:rFonts w:eastAsia="Calibri" w:cs="Tahoma"/>
                <w:b/>
                <w:bCs/>
                <w:sz w:val="20"/>
                <w:szCs w:val="16"/>
                <w:lang w:val="es-ES_tradnl"/>
              </w:rPr>
              <w:t>Número de programa o proyecto:</w:t>
            </w:r>
          </w:p>
        </w:tc>
        <w:tc>
          <w:tcPr>
            <w:tcW w:w="8491" w:type="dxa"/>
            <w:gridSpan w:val="3"/>
            <w:tcBorders>
              <w:top w:val="single" w:sz="4" w:space="0" w:color="auto"/>
              <w:left w:val="single" w:sz="4" w:space="0" w:color="auto"/>
              <w:bottom w:val="single" w:sz="4" w:space="0" w:color="auto"/>
              <w:right w:val="single" w:sz="4" w:space="0" w:color="auto"/>
            </w:tcBorders>
          </w:tcPr>
          <w:p w:rsidR="00651F27" w:rsidRPr="00651F27" w:rsidRDefault="00D5420A" w:rsidP="00B318EA">
            <w:pPr>
              <w:spacing w:after="0" w:line="240" w:lineRule="auto"/>
              <w:rPr>
                <w:rFonts w:eastAsia="Calibri" w:cs="Tahoma"/>
                <w:b/>
                <w:bCs/>
                <w:sz w:val="20"/>
                <w:szCs w:val="16"/>
              </w:rPr>
            </w:pPr>
            <w:r>
              <w:rPr>
                <w:rFonts w:eastAsia="Calibri" w:cs="Tahoma"/>
                <w:bCs/>
                <w:sz w:val="20"/>
                <w:szCs w:val="18"/>
              </w:rPr>
              <w:t>TCP/</w:t>
            </w:r>
            <w:r w:rsidR="00B318EA">
              <w:rPr>
                <w:rFonts w:eastAsia="Calibri" w:cs="Tahoma"/>
                <w:bCs/>
                <w:sz w:val="20"/>
                <w:szCs w:val="18"/>
              </w:rPr>
              <w:t>RLA</w:t>
            </w:r>
            <w:r>
              <w:rPr>
                <w:rFonts w:eastAsia="Calibri" w:cs="Tahoma"/>
                <w:bCs/>
                <w:sz w:val="20"/>
                <w:szCs w:val="18"/>
              </w:rPr>
              <w:t>/3</w:t>
            </w:r>
            <w:r w:rsidR="00B318EA">
              <w:rPr>
                <w:rFonts w:eastAsia="Calibri" w:cs="Tahoma"/>
                <w:bCs/>
                <w:sz w:val="20"/>
                <w:szCs w:val="18"/>
              </w:rPr>
              <w:t>607</w:t>
            </w:r>
          </w:p>
        </w:tc>
      </w:tr>
      <w:tr w:rsidR="00651F27" w:rsidRPr="00651F27" w:rsidTr="00AD0731">
        <w:trPr>
          <w:trHeight w:val="340"/>
          <w:jc w:val="center"/>
        </w:trPr>
        <w:tc>
          <w:tcPr>
            <w:tcW w:w="2205" w:type="dxa"/>
            <w:tcBorders>
              <w:top w:val="single" w:sz="4" w:space="0" w:color="auto"/>
              <w:left w:val="single" w:sz="4" w:space="0" w:color="auto"/>
              <w:bottom w:val="single" w:sz="4" w:space="0" w:color="auto"/>
              <w:right w:val="single" w:sz="4" w:space="0" w:color="auto"/>
            </w:tcBorders>
          </w:tcPr>
          <w:p w:rsidR="00651F27" w:rsidRPr="00651F27" w:rsidRDefault="00651F27" w:rsidP="00651F27">
            <w:pPr>
              <w:spacing w:after="0" w:line="240" w:lineRule="auto"/>
              <w:rPr>
                <w:rFonts w:eastAsia="Calibri" w:cs="Tahoma"/>
                <w:smallCaps/>
                <w:sz w:val="20"/>
                <w:szCs w:val="16"/>
                <w:lang w:val="es-ES_tradnl"/>
              </w:rPr>
            </w:pPr>
            <w:r w:rsidRPr="00651F27">
              <w:rPr>
                <w:rFonts w:eastAsia="Calibri" w:cs="Tahoma"/>
                <w:b/>
                <w:bCs/>
                <w:sz w:val="20"/>
                <w:szCs w:val="16"/>
                <w:lang w:val="es-ES_tradnl"/>
              </w:rPr>
              <w:t>Lugar:</w:t>
            </w:r>
          </w:p>
        </w:tc>
        <w:tc>
          <w:tcPr>
            <w:tcW w:w="8491" w:type="dxa"/>
            <w:gridSpan w:val="3"/>
            <w:tcBorders>
              <w:top w:val="single" w:sz="4" w:space="0" w:color="auto"/>
              <w:left w:val="single" w:sz="4" w:space="0" w:color="auto"/>
              <w:bottom w:val="single" w:sz="4" w:space="0" w:color="auto"/>
              <w:right w:val="single" w:sz="4" w:space="0" w:color="auto"/>
            </w:tcBorders>
          </w:tcPr>
          <w:p w:rsidR="00651F27" w:rsidRPr="00651F27" w:rsidRDefault="00D5420A" w:rsidP="00D5420A">
            <w:pPr>
              <w:spacing w:after="0" w:line="240" w:lineRule="auto"/>
              <w:rPr>
                <w:rFonts w:eastAsia="Calibri" w:cs="Tahoma"/>
                <w:b/>
                <w:bCs/>
                <w:sz w:val="20"/>
                <w:szCs w:val="16"/>
              </w:rPr>
            </w:pPr>
            <w:r>
              <w:rPr>
                <w:rFonts w:eastAsia="Calibri" w:cs="Tahoma"/>
                <w:bCs/>
                <w:sz w:val="20"/>
                <w:szCs w:val="18"/>
              </w:rPr>
              <w:t>Santo Domingo</w:t>
            </w:r>
          </w:p>
        </w:tc>
      </w:tr>
      <w:tr w:rsidR="00651F27" w:rsidRPr="00651F27" w:rsidTr="00AD0731">
        <w:trPr>
          <w:trHeight w:val="340"/>
          <w:jc w:val="center"/>
        </w:trPr>
        <w:tc>
          <w:tcPr>
            <w:tcW w:w="2205" w:type="dxa"/>
            <w:tcBorders>
              <w:top w:val="single" w:sz="4" w:space="0" w:color="auto"/>
              <w:left w:val="single" w:sz="4" w:space="0" w:color="auto"/>
              <w:bottom w:val="single" w:sz="4" w:space="0" w:color="auto"/>
              <w:right w:val="single" w:sz="4" w:space="0" w:color="auto"/>
            </w:tcBorders>
          </w:tcPr>
          <w:p w:rsidR="00651F27" w:rsidRPr="00651F27" w:rsidRDefault="00651F27" w:rsidP="00651F27">
            <w:pPr>
              <w:spacing w:after="0" w:line="240" w:lineRule="auto"/>
              <w:rPr>
                <w:rFonts w:eastAsia="Calibri" w:cs="Tahoma"/>
                <w:smallCaps/>
                <w:sz w:val="20"/>
                <w:szCs w:val="16"/>
                <w:lang w:val="es-ES_tradnl"/>
              </w:rPr>
            </w:pPr>
            <w:r w:rsidRPr="00651F27">
              <w:rPr>
                <w:rFonts w:eastAsia="Calibri" w:cs="Tahoma"/>
                <w:b/>
                <w:bCs/>
                <w:sz w:val="20"/>
                <w:szCs w:val="16"/>
                <w:lang w:val="es-ES_tradnl"/>
              </w:rPr>
              <w:t>Fecha prevista de inicio:</w:t>
            </w:r>
          </w:p>
        </w:tc>
        <w:tc>
          <w:tcPr>
            <w:tcW w:w="3902" w:type="dxa"/>
            <w:tcBorders>
              <w:top w:val="single" w:sz="4" w:space="0" w:color="auto"/>
              <w:left w:val="single" w:sz="4" w:space="0" w:color="auto"/>
              <w:bottom w:val="single" w:sz="4" w:space="0" w:color="auto"/>
              <w:right w:val="single" w:sz="4" w:space="0" w:color="auto"/>
            </w:tcBorders>
          </w:tcPr>
          <w:p w:rsidR="00651F27" w:rsidRPr="00651F27" w:rsidRDefault="00B96838" w:rsidP="00D5420A">
            <w:pPr>
              <w:spacing w:after="0" w:line="240" w:lineRule="auto"/>
              <w:rPr>
                <w:rFonts w:eastAsia="Calibri" w:cs="Tahoma"/>
                <w:b/>
                <w:bCs/>
                <w:sz w:val="20"/>
                <w:szCs w:val="16"/>
                <w:lang w:val="es-ES_tradnl"/>
              </w:rPr>
            </w:pPr>
            <w:r>
              <w:rPr>
                <w:rFonts w:eastAsia="Calibri" w:cs="Tahoma"/>
                <w:bCs/>
                <w:sz w:val="20"/>
                <w:szCs w:val="18"/>
              </w:rPr>
              <w:t>Abril 2017</w:t>
            </w:r>
          </w:p>
        </w:tc>
        <w:tc>
          <w:tcPr>
            <w:tcW w:w="1059" w:type="dxa"/>
            <w:tcBorders>
              <w:top w:val="single" w:sz="4" w:space="0" w:color="auto"/>
              <w:left w:val="single" w:sz="4" w:space="0" w:color="auto"/>
              <w:bottom w:val="single" w:sz="4" w:space="0" w:color="auto"/>
              <w:right w:val="single" w:sz="4" w:space="0" w:color="auto"/>
            </w:tcBorders>
          </w:tcPr>
          <w:p w:rsidR="00651F27" w:rsidRPr="00651F27" w:rsidRDefault="00651F27" w:rsidP="007C5BF2">
            <w:pPr>
              <w:spacing w:after="0" w:line="240" w:lineRule="auto"/>
              <w:rPr>
                <w:rFonts w:eastAsia="Calibri" w:cs="Tahoma"/>
                <w:smallCaps/>
                <w:sz w:val="20"/>
                <w:szCs w:val="16"/>
                <w:lang w:val="en-US"/>
              </w:rPr>
            </w:pPr>
            <w:r w:rsidRPr="00651F27">
              <w:rPr>
                <w:rFonts w:eastAsia="Calibri" w:cs="Tahoma"/>
                <w:b/>
                <w:bCs/>
                <w:sz w:val="20"/>
                <w:szCs w:val="16"/>
                <w:lang w:val="es-ES_tradnl"/>
              </w:rPr>
              <w:t>Duración</w:t>
            </w:r>
            <w:r w:rsidR="00297469">
              <w:rPr>
                <w:rFonts w:eastAsia="Calibri" w:cs="Tahoma"/>
                <w:b/>
                <w:bCs/>
                <w:sz w:val="20"/>
                <w:szCs w:val="16"/>
                <w:lang w:val="es-ES_tradnl"/>
              </w:rPr>
              <w:t xml:space="preserve"> y </w:t>
            </w:r>
            <w:r w:rsidR="007C5BF2">
              <w:rPr>
                <w:rFonts w:eastAsia="Calibri" w:cs="Tahoma"/>
                <w:b/>
                <w:bCs/>
                <w:sz w:val="20"/>
                <w:szCs w:val="16"/>
                <w:lang w:val="es-ES_tradnl"/>
              </w:rPr>
              <w:t>M</w:t>
            </w:r>
            <w:r w:rsidR="00297469">
              <w:rPr>
                <w:rFonts w:eastAsia="Calibri" w:cs="Tahoma"/>
                <w:b/>
                <w:bCs/>
                <w:sz w:val="20"/>
                <w:szCs w:val="16"/>
                <w:lang w:val="es-ES_tradnl"/>
              </w:rPr>
              <w:t>onto:</w:t>
            </w:r>
          </w:p>
        </w:tc>
        <w:tc>
          <w:tcPr>
            <w:tcW w:w="3530" w:type="dxa"/>
            <w:tcBorders>
              <w:top w:val="single" w:sz="4" w:space="0" w:color="auto"/>
              <w:left w:val="single" w:sz="4" w:space="0" w:color="auto"/>
              <w:bottom w:val="single" w:sz="4" w:space="0" w:color="auto"/>
              <w:right w:val="single" w:sz="4" w:space="0" w:color="auto"/>
            </w:tcBorders>
          </w:tcPr>
          <w:p w:rsidR="00651F27" w:rsidRPr="00651F27" w:rsidRDefault="00B96838" w:rsidP="00EE5A3C">
            <w:pPr>
              <w:spacing w:after="0" w:line="240" w:lineRule="auto"/>
              <w:rPr>
                <w:rFonts w:eastAsia="Calibri" w:cs="Tahoma"/>
                <w:sz w:val="20"/>
                <w:szCs w:val="16"/>
              </w:rPr>
            </w:pPr>
            <w:r>
              <w:rPr>
                <w:rFonts w:eastAsia="Calibri" w:cs="Tahoma"/>
                <w:bCs/>
                <w:sz w:val="20"/>
                <w:szCs w:val="18"/>
              </w:rPr>
              <w:t>30 días laborales en per</w:t>
            </w:r>
            <w:r w:rsidR="00EE5A3C">
              <w:rPr>
                <w:rFonts w:eastAsia="Calibri" w:cs="Tahoma"/>
                <w:bCs/>
                <w:sz w:val="20"/>
                <w:szCs w:val="18"/>
              </w:rPr>
              <w:t>í</w:t>
            </w:r>
            <w:r>
              <w:rPr>
                <w:rFonts w:eastAsia="Calibri" w:cs="Tahoma"/>
                <w:bCs/>
                <w:sz w:val="20"/>
                <w:szCs w:val="18"/>
              </w:rPr>
              <w:t xml:space="preserve">odo de </w:t>
            </w:r>
            <w:r w:rsidR="00FA1EB6">
              <w:rPr>
                <w:rFonts w:eastAsia="Calibri" w:cs="Tahoma"/>
                <w:bCs/>
                <w:sz w:val="20"/>
                <w:szCs w:val="18"/>
              </w:rPr>
              <w:t>tres</w:t>
            </w:r>
            <w:r>
              <w:rPr>
                <w:rFonts w:eastAsia="Calibri" w:cs="Tahoma"/>
                <w:bCs/>
                <w:sz w:val="20"/>
                <w:szCs w:val="18"/>
              </w:rPr>
              <w:t xml:space="preserve"> meses</w:t>
            </w:r>
            <w:r w:rsidR="00297469">
              <w:rPr>
                <w:rFonts w:eastAsia="Calibri" w:cs="Tahoma"/>
                <w:bCs/>
                <w:sz w:val="20"/>
                <w:szCs w:val="18"/>
              </w:rPr>
              <w:t>. Monto del equivalente en pesos dominicanos a USD$ 4,500</w:t>
            </w:r>
          </w:p>
        </w:tc>
      </w:tr>
      <w:tr w:rsidR="00651F27" w:rsidRPr="00651F27" w:rsidTr="00AD0731">
        <w:trPr>
          <w:trHeight w:val="340"/>
          <w:jc w:val="center"/>
        </w:trPr>
        <w:tc>
          <w:tcPr>
            <w:tcW w:w="2205" w:type="dxa"/>
            <w:tcBorders>
              <w:top w:val="single" w:sz="4" w:space="0" w:color="auto"/>
              <w:left w:val="single" w:sz="4" w:space="0" w:color="auto"/>
              <w:bottom w:val="single" w:sz="4" w:space="0" w:color="auto"/>
              <w:right w:val="single" w:sz="4" w:space="0" w:color="auto"/>
            </w:tcBorders>
          </w:tcPr>
          <w:p w:rsidR="00651F27" w:rsidRPr="00297469" w:rsidRDefault="00651F27" w:rsidP="00651F27">
            <w:pPr>
              <w:spacing w:after="0" w:line="240" w:lineRule="auto"/>
              <w:rPr>
                <w:rFonts w:eastAsia="Calibri" w:cs="Tahoma"/>
                <w:b/>
                <w:smallCaps/>
                <w:sz w:val="20"/>
                <w:szCs w:val="16"/>
                <w:lang w:val="es-US"/>
              </w:rPr>
            </w:pPr>
            <w:r w:rsidRPr="00651F27">
              <w:rPr>
                <w:rFonts w:eastAsia="Calibri" w:cs="Tahoma"/>
                <w:b/>
                <w:bCs/>
                <w:sz w:val="20"/>
                <w:szCs w:val="16"/>
                <w:lang w:val="es-ES_tradnl"/>
              </w:rPr>
              <w:t>Responsable ante:</w:t>
            </w:r>
          </w:p>
        </w:tc>
        <w:tc>
          <w:tcPr>
            <w:tcW w:w="3902" w:type="dxa"/>
            <w:tcBorders>
              <w:top w:val="single" w:sz="4" w:space="0" w:color="auto"/>
              <w:left w:val="single" w:sz="4" w:space="0" w:color="auto"/>
              <w:bottom w:val="single" w:sz="4" w:space="0" w:color="auto"/>
              <w:right w:val="single" w:sz="4" w:space="0" w:color="auto"/>
            </w:tcBorders>
          </w:tcPr>
          <w:p w:rsidR="00651F27" w:rsidRPr="00B318EA" w:rsidRDefault="00651F27" w:rsidP="00502BE6">
            <w:pPr>
              <w:spacing w:after="0" w:line="240" w:lineRule="auto"/>
              <w:rPr>
                <w:rFonts w:eastAsia="Calibri" w:cs="Tahoma"/>
                <w:bCs/>
                <w:sz w:val="20"/>
                <w:szCs w:val="18"/>
              </w:rPr>
            </w:pPr>
            <w:r w:rsidRPr="00651F27">
              <w:rPr>
                <w:rFonts w:eastAsia="Calibri" w:cs="Tahoma"/>
                <w:bCs/>
                <w:sz w:val="20"/>
                <w:szCs w:val="18"/>
              </w:rPr>
              <w:t>Sr. Carmelo Gallardo</w:t>
            </w:r>
          </w:p>
        </w:tc>
        <w:tc>
          <w:tcPr>
            <w:tcW w:w="1059" w:type="dxa"/>
            <w:tcBorders>
              <w:top w:val="single" w:sz="4" w:space="0" w:color="auto"/>
              <w:left w:val="single" w:sz="4" w:space="0" w:color="auto"/>
              <w:bottom w:val="single" w:sz="4" w:space="0" w:color="auto"/>
              <w:right w:val="single" w:sz="4" w:space="0" w:color="auto"/>
            </w:tcBorders>
          </w:tcPr>
          <w:p w:rsidR="00651F27" w:rsidRPr="00651F27" w:rsidRDefault="00651F27" w:rsidP="00D5420A">
            <w:pPr>
              <w:spacing w:after="0" w:line="240" w:lineRule="auto"/>
              <w:rPr>
                <w:rFonts w:cs="Tahoma"/>
                <w:b/>
                <w:smallCaps/>
                <w:sz w:val="20"/>
                <w:szCs w:val="16"/>
              </w:rPr>
            </w:pPr>
            <w:r w:rsidRPr="00651F27">
              <w:rPr>
                <w:rFonts w:cs="Tahoma"/>
                <w:b/>
                <w:bCs/>
                <w:sz w:val="20"/>
                <w:szCs w:val="16"/>
                <w:lang w:val="es-ES_tradnl"/>
              </w:rPr>
              <w:t>Cargo:</w:t>
            </w:r>
          </w:p>
        </w:tc>
        <w:tc>
          <w:tcPr>
            <w:tcW w:w="3530" w:type="dxa"/>
            <w:tcBorders>
              <w:top w:val="single" w:sz="4" w:space="0" w:color="auto"/>
              <w:left w:val="single" w:sz="4" w:space="0" w:color="auto"/>
              <w:bottom w:val="single" w:sz="4" w:space="0" w:color="auto"/>
              <w:right w:val="single" w:sz="4" w:space="0" w:color="auto"/>
            </w:tcBorders>
          </w:tcPr>
          <w:p w:rsidR="00651F27" w:rsidRPr="00B318EA" w:rsidRDefault="00651F27" w:rsidP="00D5420A">
            <w:pPr>
              <w:spacing w:after="0" w:line="240" w:lineRule="auto"/>
              <w:rPr>
                <w:rFonts w:eastAsia="Calibri" w:cs="Tahoma"/>
                <w:bCs/>
                <w:sz w:val="20"/>
                <w:szCs w:val="18"/>
              </w:rPr>
            </w:pPr>
            <w:r w:rsidRPr="00651F27">
              <w:rPr>
                <w:rFonts w:eastAsia="Calibri" w:cs="Tahoma"/>
                <w:bCs/>
                <w:sz w:val="20"/>
                <w:szCs w:val="18"/>
              </w:rPr>
              <w:t xml:space="preserve">Representante, </w:t>
            </w:r>
            <w:proofErr w:type="spellStart"/>
            <w:r w:rsidRPr="00651F27">
              <w:rPr>
                <w:rFonts w:eastAsia="Calibri" w:cs="Tahoma"/>
                <w:bCs/>
                <w:sz w:val="20"/>
                <w:szCs w:val="18"/>
              </w:rPr>
              <w:t>a.i.</w:t>
            </w:r>
            <w:proofErr w:type="spellEnd"/>
          </w:p>
        </w:tc>
      </w:tr>
      <w:tr w:rsidR="00651F27" w:rsidRPr="00651F27" w:rsidTr="00AD0731">
        <w:trPr>
          <w:trHeight w:hRule="exact" w:val="157"/>
          <w:jc w:val="center"/>
        </w:trPr>
        <w:tc>
          <w:tcPr>
            <w:tcW w:w="10696" w:type="dxa"/>
            <w:gridSpan w:val="4"/>
            <w:tcBorders>
              <w:top w:val="single" w:sz="4" w:space="0" w:color="auto"/>
              <w:bottom w:val="single" w:sz="4" w:space="0" w:color="C0C0C0"/>
            </w:tcBorders>
            <w:vAlign w:val="center"/>
          </w:tcPr>
          <w:p w:rsidR="00651F27" w:rsidRPr="00651F27" w:rsidRDefault="00651F27" w:rsidP="00651F27">
            <w:pPr>
              <w:spacing w:after="0" w:line="240" w:lineRule="auto"/>
              <w:rPr>
                <w:rFonts w:eastAsia="Calibri"/>
                <w:sz w:val="20"/>
              </w:rPr>
            </w:pPr>
          </w:p>
          <w:p w:rsidR="00651F27" w:rsidRPr="00651F27" w:rsidRDefault="00651F27" w:rsidP="00651F27">
            <w:pPr>
              <w:spacing w:after="0" w:line="240" w:lineRule="auto"/>
              <w:rPr>
                <w:rFonts w:eastAsia="Calibri"/>
                <w:sz w:val="20"/>
              </w:rPr>
            </w:pPr>
          </w:p>
        </w:tc>
      </w:tr>
      <w:tr w:rsidR="00651F27" w:rsidRPr="00651F27" w:rsidTr="00395958">
        <w:trPr>
          <w:trHeight w:hRule="exact" w:val="301"/>
          <w:jc w:val="center"/>
        </w:trPr>
        <w:tc>
          <w:tcPr>
            <w:tcW w:w="10696" w:type="dxa"/>
            <w:gridSpan w:val="4"/>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rsidR="00651F27" w:rsidRPr="00651F27" w:rsidRDefault="00651F27" w:rsidP="00876B1E">
            <w:pPr>
              <w:tabs>
                <w:tab w:val="left" w:pos="7185"/>
              </w:tabs>
              <w:spacing w:after="0" w:line="240" w:lineRule="auto"/>
              <w:outlineLvl w:val="1"/>
              <w:rPr>
                <w:b/>
                <w:caps/>
                <w:sz w:val="20"/>
                <w:szCs w:val="20"/>
              </w:rPr>
            </w:pPr>
            <w:r w:rsidRPr="00651F27">
              <w:rPr>
                <w:b/>
                <w:caps/>
                <w:sz w:val="20"/>
                <w:szCs w:val="20"/>
              </w:rPr>
              <w:t xml:space="preserve">ANTECEDENTES </w:t>
            </w:r>
          </w:p>
        </w:tc>
      </w:tr>
      <w:tr w:rsidR="00651F27" w:rsidRPr="00651F27" w:rsidTr="00E307C1">
        <w:trPr>
          <w:trHeight w:hRule="exact" w:val="7868"/>
          <w:jc w:val="center"/>
        </w:trPr>
        <w:tc>
          <w:tcPr>
            <w:tcW w:w="10696" w:type="dxa"/>
            <w:gridSpan w:val="4"/>
            <w:tcBorders>
              <w:top w:val="single" w:sz="4" w:space="0" w:color="C0C0C0"/>
              <w:left w:val="single" w:sz="4" w:space="0" w:color="C0C0C0"/>
              <w:bottom w:val="single" w:sz="4" w:space="0" w:color="C0C0C0"/>
              <w:right w:val="single" w:sz="4" w:space="0" w:color="C0C0C0"/>
            </w:tcBorders>
            <w:shd w:val="clear" w:color="auto" w:fill="auto"/>
          </w:tcPr>
          <w:p w:rsidR="00395958" w:rsidRDefault="00395958" w:rsidP="001B2D6B">
            <w:pPr>
              <w:spacing w:after="0" w:line="240" w:lineRule="auto"/>
              <w:jc w:val="both"/>
              <w:rPr>
                <w:rFonts w:eastAsia="Batang" w:cs="Tahoma"/>
                <w:sz w:val="20"/>
                <w:szCs w:val="18"/>
              </w:rPr>
            </w:pPr>
          </w:p>
          <w:p w:rsidR="00E307C1" w:rsidRDefault="000D31FA" w:rsidP="00E307C1">
            <w:pPr>
              <w:spacing w:after="0" w:line="240" w:lineRule="auto"/>
              <w:jc w:val="both"/>
              <w:rPr>
                <w:rFonts w:eastAsia="Batang" w:cs="Tahoma"/>
                <w:sz w:val="20"/>
                <w:szCs w:val="18"/>
              </w:rPr>
            </w:pPr>
            <w:r w:rsidRPr="000D31FA">
              <w:rPr>
                <w:rFonts w:eastAsia="Batang" w:cs="Tahoma"/>
                <w:sz w:val="20"/>
                <w:szCs w:val="18"/>
              </w:rPr>
              <w:t>La nueva agenda 2030 con los Objetivos de Desarrollo Sostenible</w:t>
            </w:r>
            <w:r w:rsidR="001B2D6B">
              <w:rPr>
                <w:rFonts w:eastAsia="Batang" w:cs="Tahoma"/>
                <w:sz w:val="20"/>
                <w:szCs w:val="18"/>
              </w:rPr>
              <w:t>,</w:t>
            </w:r>
            <w:r w:rsidRPr="000D31FA">
              <w:rPr>
                <w:rFonts w:eastAsia="Batang" w:cs="Tahoma"/>
                <w:sz w:val="20"/>
                <w:szCs w:val="18"/>
              </w:rPr>
              <w:t xml:space="preserve"> ofrece una visión renovada, con nuevos enfoques y responsabilidades globales para encontrar las soluciones estructurales y sostenibles a las causas fundame</w:t>
            </w:r>
            <w:r>
              <w:rPr>
                <w:rFonts w:eastAsia="Batang" w:cs="Tahoma"/>
                <w:sz w:val="20"/>
                <w:szCs w:val="18"/>
              </w:rPr>
              <w:t>ntales del hambre y la pobreza.</w:t>
            </w:r>
            <w:r w:rsidR="001B2D6B">
              <w:rPr>
                <w:rFonts w:eastAsia="Batang" w:cs="Tahoma"/>
                <w:sz w:val="20"/>
                <w:szCs w:val="18"/>
              </w:rPr>
              <w:t xml:space="preserve"> </w:t>
            </w:r>
            <w:r w:rsidR="00E307C1">
              <w:rPr>
                <w:rFonts w:eastAsia="Batang" w:cs="Tahoma"/>
                <w:sz w:val="20"/>
                <w:szCs w:val="18"/>
              </w:rPr>
              <w:t xml:space="preserve">Para la FAO las tendencias Globales suponen </w:t>
            </w:r>
            <w:r w:rsidR="00E307C1" w:rsidRPr="000D31FA">
              <w:rPr>
                <w:rFonts w:eastAsia="Batang" w:cs="Tahoma"/>
                <w:sz w:val="20"/>
                <w:szCs w:val="18"/>
              </w:rPr>
              <w:t xml:space="preserve">realizar un esfuerzo adicional para facilitar el posicionamiento </w:t>
            </w:r>
            <w:r w:rsidR="00E307C1">
              <w:rPr>
                <w:rFonts w:eastAsia="Batang" w:cs="Tahoma"/>
                <w:sz w:val="20"/>
                <w:szCs w:val="18"/>
              </w:rPr>
              <w:t xml:space="preserve">de las prioridades de los Estados Miembros </w:t>
            </w:r>
            <w:r w:rsidR="00E307C1" w:rsidRPr="000D31FA">
              <w:rPr>
                <w:rFonts w:eastAsia="Batang" w:cs="Tahoma"/>
                <w:sz w:val="20"/>
                <w:szCs w:val="18"/>
              </w:rPr>
              <w:t xml:space="preserve">en las agendas </w:t>
            </w:r>
            <w:r w:rsidR="00AD424D">
              <w:rPr>
                <w:rFonts w:eastAsia="Batang" w:cs="Tahoma"/>
                <w:sz w:val="20"/>
                <w:szCs w:val="18"/>
              </w:rPr>
              <w:t>de desarrollo y su financiamiento</w:t>
            </w:r>
            <w:r w:rsidR="00E307C1">
              <w:rPr>
                <w:rFonts w:eastAsia="Batang" w:cs="Tahoma"/>
                <w:sz w:val="20"/>
                <w:szCs w:val="18"/>
              </w:rPr>
              <w:t xml:space="preserve">; en el contexto de Latinoamérica y el Caribe dicho esfuerzo se traduce </w:t>
            </w:r>
            <w:r w:rsidR="00AD424D">
              <w:rPr>
                <w:rFonts w:eastAsia="Batang" w:cs="Tahoma"/>
                <w:sz w:val="20"/>
                <w:szCs w:val="18"/>
              </w:rPr>
              <w:t>en</w:t>
            </w:r>
            <w:r w:rsidR="00E307C1">
              <w:rPr>
                <w:rFonts w:eastAsia="Batang" w:cs="Tahoma"/>
                <w:sz w:val="20"/>
                <w:szCs w:val="18"/>
              </w:rPr>
              <w:t xml:space="preserve"> vincular los temas priorizados en la Conferencia  Regional 33 y ratificados en la Conferencia Regional, 34</w:t>
            </w:r>
            <w:r w:rsidR="00AD424D">
              <w:rPr>
                <w:rFonts w:eastAsia="Batang" w:cs="Tahoma"/>
                <w:sz w:val="20"/>
                <w:szCs w:val="18"/>
              </w:rPr>
              <w:t xml:space="preserve"> (</w:t>
            </w:r>
            <w:r w:rsidR="00E307C1">
              <w:rPr>
                <w:rFonts w:eastAsia="Batang" w:cs="Tahoma"/>
                <w:sz w:val="20"/>
                <w:szCs w:val="18"/>
              </w:rPr>
              <w:t xml:space="preserve">Seguridad Alimentaria y Nutricional, </w:t>
            </w:r>
            <w:r w:rsidR="00E307C1" w:rsidRPr="000D31FA">
              <w:rPr>
                <w:rFonts w:eastAsia="Batang" w:cs="Tahoma"/>
                <w:sz w:val="20"/>
                <w:szCs w:val="18"/>
              </w:rPr>
              <w:t>D</w:t>
            </w:r>
            <w:r w:rsidR="00E307C1">
              <w:rPr>
                <w:rFonts w:eastAsia="Batang" w:cs="Tahoma"/>
                <w:sz w:val="20"/>
                <w:szCs w:val="18"/>
              </w:rPr>
              <w:t xml:space="preserve">esarrollo </w:t>
            </w:r>
            <w:r w:rsidR="00E307C1" w:rsidRPr="000D31FA">
              <w:rPr>
                <w:rFonts w:eastAsia="Batang" w:cs="Tahoma"/>
                <w:sz w:val="20"/>
                <w:szCs w:val="18"/>
              </w:rPr>
              <w:t>R</w:t>
            </w:r>
            <w:r w:rsidR="00E307C1">
              <w:rPr>
                <w:rFonts w:eastAsia="Batang" w:cs="Tahoma"/>
                <w:sz w:val="20"/>
                <w:szCs w:val="18"/>
              </w:rPr>
              <w:t xml:space="preserve">ural </w:t>
            </w:r>
            <w:r w:rsidR="00E307C1" w:rsidRPr="000D31FA">
              <w:rPr>
                <w:rFonts w:eastAsia="Batang" w:cs="Tahoma"/>
                <w:sz w:val="20"/>
                <w:szCs w:val="18"/>
              </w:rPr>
              <w:t>T</w:t>
            </w:r>
            <w:r w:rsidR="00E307C1">
              <w:rPr>
                <w:rFonts w:eastAsia="Batang" w:cs="Tahoma"/>
                <w:sz w:val="20"/>
                <w:szCs w:val="18"/>
              </w:rPr>
              <w:t>erritorial</w:t>
            </w:r>
            <w:r w:rsidR="00E307C1" w:rsidRPr="000D31FA">
              <w:rPr>
                <w:rFonts w:eastAsia="Batang" w:cs="Tahoma"/>
                <w:sz w:val="20"/>
                <w:szCs w:val="18"/>
              </w:rPr>
              <w:t xml:space="preserve"> y </w:t>
            </w:r>
            <w:r w:rsidR="00AD424D">
              <w:rPr>
                <w:rFonts w:eastAsia="Batang" w:cs="Tahoma"/>
                <w:sz w:val="20"/>
                <w:szCs w:val="18"/>
              </w:rPr>
              <w:t>A</w:t>
            </w:r>
            <w:r w:rsidR="00E307C1" w:rsidRPr="000D31FA">
              <w:rPr>
                <w:rFonts w:eastAsia="Batang" w:cs="Tahoma"/>
                <w:sz w:val="20"/>
                <w:szCs w:val="18"/>
              </w:rPr>
              <w:t>daptación al cambio climát</w:t>
            </w:r>
            <w:r w:rsidR="00E307C1">
              <w:rPr>
                <w:rFonts w:eastAsia="Batang" w:cs="Tahoma"/>
                <w:sz w:val="20"/>
                <w:szCs w:val="18"/>
              </w:rPr>
              <w:t xml:space="preserve">ico de la </w:t>
            </w:r>
            <w:r w:rsidR="00AD424D">
              <w:rPr>
                <w:rFonts w:eastAsia="Batang" w:cs="Tahoma"/>
                <w:sz w:val="20"/>
                <w:szCs w:val="18"/>
              </w:rPr>
              <w:t>Agricultura F</w:t>
            </w:r>
            <w:r w:rsidR="00E307C1">
              <w:rPr>
                <w:rFonts w:eastAsia="Batang" w:cs="Tahoma"/>
                <w:sz w:val="20"/>
                <w:szCs w:val="18"/>
              </w:rPr>
              <w:t>amiliar</w:t>
            </w:r>
            <w:r w:rsidR="00AD424D">
              <w:rPr>
                <w:rFonts w:eastAsia="Batang" w:cs="Tahoma"/>
                <w:sz w:val="20"/>
                <w:szCs w:val="18"/>
              </w:rPr>
              <w:t>)</w:t>
            </w:r>
            <w:r w:rsidR="00E307C1">
              <w:rPr>
                <w:rFonts w:eastAsia="Batang" w:cs="Tahoma"/>
                <w:sz w:val="20"/>
                <w:szCs w:val="18"/>
              </w:rPr>
              <w:t xml:space="preserve"> a los contextos </w:t>
            </w:r>
            <w:r w:rsidR="00AD424D">
              <w:rPr>
                <w:rFonts w:eastAsia="Batang" w:cs="Tahoma"/>
                <w:sz w:val="20"/>
                <w:szCs w:val="18"/>
              </w:rPr>
              <w:t xml:space="preserve">específicos </w:t>
            </w:r>
            <w:r w:rsidR="00E307C1">
              <w:rPr>
                <w:rFonts w:eastAsia="Batang" w:cs="Tahoma"/>
                <w:sz w:val="20"/>
                <w:szCs w:val="18"/>
              </w:rPr>
              <w:t>de cada uno de los 33 países de la Región.</w:t>
            </w:r>
          </w:p>
          <w:p w:rsidR="00E307C1" w:rsidRDefault="00E307C1" w:rsidP="001B2D6B">
            <w:pPr>
              <w:spacing w:after="0" w:line="240" w:lineRule="auto"/>
              <w:jc w:val="both"/>
              <w:rPr>
                <w:rFonts w:eastAsia="Batang" w:cs="Tahoma"/>
                <w:sz w:val="20"/>
                <w:szCs w:val="18"/>
              </w:rPr>
            </w:pPr>
          </w:p>
          <w:p w:rsidR="00FA1EB6" w:rsidRDefault="002B54DA" w:rsidP="00727985">
            <w:pPr>
              <w:spacing w:after="0" w:line="240" w:lineRule="auto"/>
              <w:jc w:val="both"/>
              <w:rPr>
                <w:rFonts w:eastAsia="Batang" w:cs="Tahoma"/>
                <w:sz w:val="20"/>
                <w:szCs w:val="18"/>
              </w:rPr>
            </w:pPr>
            <w:r>
              <w:rPr>
                <w:rFonts w:eastAsia="Batang" w:cs="Tahoma"/>
                <w:sz w:val="20"/>
                <w:szCs w:val="18"/>
              </w:rPr>
              <w:t xml:space="preserve">Para las </w:t>
            </w:r>
            <w:r w:rsidR="00FA1EB6">
              <w:rPr>
                <w:rFonts w:eastAsia="Batang" w:cs="Tahoma"/>
                <w:sz w:val="20"/>
                <w:szCs w:val="18"/>
              </w:rPr>
              <w:t>Representaci</w:t>
            </w:r>
            <w:r>
              <w:rPr>
                <w:rFonts w:eastAsia="Batang" w:cs="Tahoma"/>
                <w:sz w:val="20"/>
                <w:szCs w:val="18"/>
              </w:rPr>
              <w:t xml:space="preserve">ones en los países, </w:t>
            </w:r>
            <w:r w:rsidR="00DB5482">
              <w:rPr>
                <w:rFonts w:eastAsia="Batang" w:cs="Tahoma"/>
                <w:sz w:val="20"/>
                <w:szCs w:val="18"/>
              </w:rPr>
              <w:t>el Marco de Programación País es el instrumento que permite, desde una mirada estratégica, priorizar y canalizar la asistencia técnica de la FAO conforme al valor agregado corporativo y al contexto nacional.</w:t>
            </w:r>
            <w:r>
              <w:rPr>
                <w:rFonts w:eastAsia="Batang" w:cs="Tahoma"/>
                <w:sz w:val="20"/>
                <w:szCs w:val="18"/>
              </w:rPr>
              <w:t xml:space="preserve"> En ese orden, </w:t>
            </w:r>
            <w:r w:rsidR="00DD4BFD">
              <w:rPr>
                <w:rFonts w:eastAsia="Batang" w:cs="Tahoma"/>
                <w:sz w:val="20"/>
                <w:szCs w:val="18"/>
              </w:rPr>
              <w:t xml:space="preserve">el </w:t>
            </w:r>
            <w:r>
              <w:rPr>
                <w:rFonts w:eastAsia="Batang" w:cs="Tahoma"/>
                <w:sz w:val="20"/>
                <w:szCs w:val="18"/>
              </w:rPr>
              <w:t>pensamiento estratégico que sustenta el desarrollo del Marco de Programación País conlleva un ejercicio intencional de anális</w:t>
            </w:r>
            <w:r w:rsidR="00727985">
              <w:rPr>
                <w:rFonts w:eastAsia="Batang" w:cs="Tahoma"/>
                <w:sz w:val="20"/>
                <w:szCs w:val="18"/>
              </w:rPr>
              <w:t>is y alineación de las agendas Globales</w:t>
            </w:r>
            <w:r w:rsidR="00DD4BFD">
              <w:rPr>
                <w:rFonts w:eastAsia="Batang" w:cs="Tahoma"/>
                <w:sz w:val="20"/>
                <w:szCs w:val="18"/>
              </w:rPr>
              <w:t xml:space="preserve"> y/o  R</w:t>
            </w:r>
            <w:r w:rsidR="00727985">
              <w:rPr>
                <w:rFonts w:eastAsia="Batang" w:cs="Tahoma"/>
                <w:sz w:val="20"/>
                <w:szCs w:val="18"/>
              </w:rPr>
              <w:t>egionales</w:t>
            </w:r>
            <w:r w:rsidR="00DD4BFD">
              <w:rPr>
                <w:rFonts w:eastAsia="Batang" w:cs="Tahoma"/>
                <w:sz w:val="20"/>
                <w:szCs w:val="18"/>
              </w:rPr>
              <w:t xml:space="preserve">-Sub-regionales, </w:t>
            </w:r>
            <w:r w:rsidR="00727985">
              <w:rPr>
                <w:rFonts w:eastAsia="Batang" w:cs="Tahoma"/>
                <w:sz w:val="20"/>
                <w:szCs w:val="18"/>
              </w:rPr>
              <w:t xml:space="preserve"> con </w:t>
            </w:r>
            <w:r w:rsidR="00857F92">
              <w:rPr>
                <w:rFonts w:eastAsia="Batang" w:cs="Tahoma"/>
                <w:sz w:val="20"/>
                <w:szCs w:val="18"/>
              </w:rPr>
              <w:t xml:space="preserve">la realidad </w:t>
            </w:r>
            <w:r w:rsidR="00FA1EB6">
              <w:rPr>
                <w:rFonts w:eastAsia="Batang" w:cs="Tahoma"/>
                <w:sz w:val="20"/>
                <w:szCs w:val="18"/>
              </w:rPr>
              <w:t>político</w:t>
            </w:r>
            <w:r w:rsidR="00163294">
              <w:rPr>
                <w:rFonts w:eastAsia="Batang" w:cs="Tahoma"/>
                <w:sz w:val="20"/>
                <w:szCs w:val="18"/>
              </w:rPr>
              <w:t>-</w:t>
            </w:r>
            <w:r w:rsidR="00FA1EB6">
              <w:rPr>
                <w:rFonts w:eastAsia="Batang" w:cs="Tahoma"/>
                <w:sz w:val="20"/>
                <w:szCs w:val="18"/>
              </w:rPr>
              <w:t xml:space="preserve">institucional del país que se expresa en los sistemas e instrumentos </w:t>
            </w:r>
            <w:r w:rsidR="000563EA">
              <w:rPr>
                <w:rFonts w:eastAsia="Batang" w:cs="Tahoma"/>
                <w:sz w:val="20"/>
                <w:szCs w:val="18"/>
              </w:rPr>
              <w:t>del Estado Dominicano</w:t>
            </w:r>
            <w:r w:rsidR="00727985">
              <w:rPr>
                <w:rFonts w:eastAsia="Batang" w:cs="Tahoma"/>
                <w:sz w:val="20"/>
                <w:szCs w:val="18"/>
              </w:rPr>
              <w:t xml:space="preserve">; principalmente </w:t>
            </w:r>
            <w:r w:rsidR="00FA1EB6">
              <w:rPr>
                <w:rFonts w:eastAsia="Batang" w:cs="Tahoma"/>
                <w:sz w:val="20"/>
                <w:szCs w:val="18"/>
              </w:rPr>
              <w:t xml:space="preserve">el </w:t>
            </w:r>
            <w:r w:rsidR="00FA1EB6" w:rsidRPr="00A67C7F">
              <w:rPr>
                <w:rFonts w:eastAsia="Batang" w:cs="Tahoma"/>
                <w:i/>
                <w:sz w:val="20"/>
                <w:szCs w:val="18"/>
              </w:rPr>
              <w:t xml:space="preserve">Sistema Nacional de </w:t>
            </w:r>
            <w:r w:rsidR="00727985" w:rsidRPr="00A67C7F">
              <w:rPr>
                <w:rFonts w:eastAsia="Batang" w:cs="Tahoma"/>
                <w:i/>
                <w:sz w:val="20"/>
                <w:szCs w:val="18"/>
              </w:rPr>
              <w:t>Planificación</w:t>
            </w:r>
            <w:r w:rsidR="00727985">
              <w:rPr>
                <w:rFonts w:eastAsia="Batang" w:cs="Tahoma"/>
                <w:sz w:val="20"/>
                <w:szCs w:val="18"/>
              </w:rPr>
              <w:t xml:space="preserve"> </w:t>
            </w:r>
            <w:r w:rsidR="00FA1EB6">
              <w:rPr>
                <w:rFonts w:eastAsia="Batang" w:cs="Tahoma"/>
                <w:sz w:val="20"/>
                <w:szCs w:val="18"/>
              </w:rPr>
              <w:t xml:space="preserve">con la Estrategia Nacional de Desarrollo, </w:t>
            </w:r>
            <w:r w:rsidR="00163294">
              <w:rPr>
                <w:rFonts w:eastAsia="Batang" w:cs="Tahoma"/>
                <w:sz w:val="20"/>
                <w:szCs w:val="18"/>
              </w:rPr>
              <w:t xml:space="preserve">el </w:t>
            </w:r>
            <w:r w:rsidR="000563EA">
              <w:rPr>
                <w:rFonts w:eastAsia="Batang" w:cs="Tahoma"/>
                <w:sz w:val="20"/>
                <w:szCs w:val="18"/>
              </w:rPr>
              <w:t>Plan Nacional Plurianual del Sector P</w:t>
            </w:r>
            <w:r w:rsidR="00163294">
              <w:rPr>
                <w:rFonts w:eastAsia="Batang" w:cs="Tahoma"/>
                <w:sz w:val="20"/>
                <w:szCs w:val="18"/>
              </w:rPr>
              <w:t>ú</w:t>
            </w:r>
            <w:r w:rsidR="000563EA">
              <w:rPr>
                <w:rFonts w:eastAsia="Batang" w:cs="Tahoma"/>
                <w:sz w:val="20"/>
                <w:szCs w:val="18"/>
              </w:rPr>
              <w:t>blico, las Metas de gobierno o</w:t>
            </w:r>
            <w:r w:rsidR="00FA1EB6">
              <w:rPr>
                <w:rFonts w:eastAsia="Batang" w:cs="Tahoma"/>
                <w:sz w:val="20"/>
                <w:szCs w:val="18"/>
              </w:rPr>
              <w:t xml:space="preserve"> presidenciales, </w:t>
            </w:r>
            <w:r w:rsidR="000563EA">
              <w:rPr>
                <w:rFonts w:eastAsia="Batang" w:cs="Tahoma"/>
                <w:sz w:val="20"/>
                <w:szCs w:val="18"/>
              </w:rPr>
              <w:t>y los Planes Estratégicos</w:t>
            </w:r>
            <w:r w:rsidR="0009759C">
              <w:rPr>
                <w:rFonts w:eastAsia="Batang" w:cs="Tahoma"/>
                <w:sz w:val="20"/>
                <w:szCs w:val="18"/>
              </w:rPr>
              <w:t xml:space="preserve"> Institucionales</w:t>
            </w:r>
            <w:r w:rsidR="00727985">
              <w:rPr>
                <w:rFonts w:eastAsia="Batang" w:cs="Tahoma"/>
                <w:sz w:val="20"/>
                <w:szCs w:val="18"/>
              </w:rPr>
              <w:t>. Por su influencia e inter-relación</w:t>
            </w:r>
            <w:r w:rsidR="00637E3A">
              <w:rPr>
                <w:rFonts w:eastAsia="Batang" w:cs="Tahoma"/>
                <w:sz w:val="20"/>
                <w:szCs w:val="18"/>
              </w:rPr>
              <w:t>,</w:t>
            </w:r>
            <w:r w:rsidR="00727985">
              <w:rPr>
                <w:rFonts w:eastAsia="Batang" w:cs="Tahoma"/>
                <w:sz w:val="20"/>
                <w:szCs w:val="18"/>
              </w:rPr>
              <w:t xml:space="preserve"> una buena comprensión de los contenidos y funcionamiento del </w:t>
            </w:r>
            <w:r w:rsidR="0009759C">
              <w:rPr>
                <w:rFonts w:eastAsia="Batang" w:cs="Tahoma"/>
                <w:sz w:val="20"/>
                <w:szCs w:val="18"/>
              </w:rPr>
              <w:t>Sistema Nacional de Inversión Pública y</w:t>
            </w:r>
            <w:r w:rsidR="007412EC">
              <w:rPr>
                <w:rFonts w:eastAsia="Batang" w:cs="Tahoma"/>
                <w:sz w:val="20"/>
                <w:szCs w:val="18"/>
              </w:rPr>
              <w:t xml:space="preserve"> </w:t>
            </w:r>
            <w:r w:rsidR="000563EA">
              <w:rPr>
                <w:rFonts w:eastAsia="Batang" w:cs="Tahoma"/>
                <w:sz w:val="20"/>
                <w:szCs w:val="18"/>
              </w:rPr>
              <w:t>el Sistema Nacional de Cooperac</w:t>
            </w:r>
            <w:r w:rsidR="00637E3A">
              <w:rPr>
                <w:rFonts w:eastAsia="Batang" w:cs="Tahoma"/>
                <w:sz w:val="20"/>
                <w:szCs w:val="18"/>
              </w:rPr>
              <w:t>ión Internacional al Desarrollo (</w:t>
            </w:r>
            <w:r w:rsidR="000563EA">
              <w:rPr>
                <w:rFonts w:eastAsia="Batang" w:cs="Tahoma"/>
                <w:sz w:val="20"/>
                <w:szCs w:val="18"/>
              </w:rPr>
              <w:t>actualmente en progresivo proceso de adopción</w:t>
            </w:r>
            <w:r w:rsidR="00637E3A">
              <w:rPr>
                <w:rFonts w:eastAsia="Batang" w:cs="Tahoma"/>
                <w:sz w:val="20"/>
                <w:szCs w:val="18"/>
              </w:rPr>
              <w:t>)</w:t>
            </w:r>
            <w:r w:rsidR="00727985">
              <w:rPr>
                <w:rFonts w:eastAsia="Batang" w:cs="Tahoma"/>
                <w:sz w:val="20"/>
                <w:szCs w:val="18"/>
              </w:rPr>
              <w:t xml:space="preserve"> ayuda a que el ejercicio de pensamiento estratégico bajo el MPP quede debidamente articulado a las posibilidades de movilización de recursos.</w:t>
            </w:r>
          </w:p>
          <w:p w:rsidR="00637E3A" w:rsidRDefault="00637E3A" w:rsidP="00727985">
            <w:pPr>
              <w:spacing w:after="0" w:line="240" w:lineRule="auto"/>
              <w:jc w:val="both"/>
              <w:rPr>
                <w:rFonts w:eastAsia="Batang" w:cs="Tahoma"/>
                <w:sz w:val="20"/>
                <w:szCs w:val="18"/>
              </w:rPr>
            </w:pPr>
          </w:p>
          <w:p w:rsidR="000949B2" w:rsidRDefault="00637E3A" w:rsidP="00E307C1">
            <w:pPr>
              <w:spacing w:after="0" w:line="240" w:lineRule="auto"/>
              <w:jc w:val="both"/>
              <w:rPr>
                <w:rFonts w:eastAsia="Batang" w:cs="Tahoma"/>
                <w:sz w:val="20"/>
                <w:szCs w:val="18"/>
              </w:rPr>
            </w:pPr>
            <w:r>
              <w:rPr>
                <w:rFonts w:eastAsia="Batang" w:cs="Tahoma"/>
                <w:sz w:val="20"/>
                <w:szCs w:val="18"/>
              </w:rPr>
              <w:t xml:space="preserve">Como todo buen ejercicio de planificación orientado al </w:t>
            </w:r>
            <w:r w:rsidR="00E307C1" w:rsidRPr="000D31FA">
              <w:rPr>
                <w:rFonts w:eastAsia="Batang" w:cs="Tahoma"/>
                <w:sz w:val="20"/>
                <w:szCs w:val="18"/>
              </w:rPr>
              <w:t>logr</w:t>
            </w:r>
            <w:r>
              <w:rPr>
                <w:rFonts w:eastAsia="Batang" w:cs="Tahoma"/>
                <w:sz w:val="20"/>
                <w:szCs w:val="18"/>
              </w:rPr>
              <w:t>o</w:t>
            </w:r>
            <w:r w:rsidR="00E307C1" w:rsidRPr="000D31FA">
              <w:rPr>
                <w:rFonts w:eastAsia="Batang" w:cs="Tahoma"/>
                <w:sz w:val="20"/>
                <w:szCs w:val="18"/>
              </w:rPr>
              <w:t xml:space="preserve"> </w:t>
            </w:r>
            <w:r w:rsidR="00D21F64">
              <w:rPr>
                <w:rFonts w:eastAsia="Batang" w:cs="Tahoma"/>
                <w:sz w:val="20"/>
                <w:szCs w:val="18"/>
              </w:rPr>
              <w:t xml:space="preserve">de </w:t>
            </w:r>
            <w:r w:rsidR="00E307C1" w:rsidRPr="000D31FA">
              <w:rPr>
                <w:rFonts w:eastAsia="Batang" w:cs="Tahoma"/>
                <w:sz w:val="20"/>
                <w:szCs w:val="18"/>
              </w:rPr>
              <w:t>cambios significativos</w:t>
            </w:r>
            <w:r w:rsidR="00F93627">
              <w:rPr>
                <w:rFonts w:eastAsia="Batang" w:cs="Tahoma"/>
                <w:sz w:val="20"/>
                <w:szCs w:val="18"/>
              </w:rPr>
              <w:t xml:space="preserve"> (planificación prospectiva)</w:t>
            </w:r>
            <w:r w:rsidR="00364522" w:rsidRPr="000D31FA">
              <w:rPr>
                <w:rFonts w:eastAsia="Batang" w:cs="Tahoma"/>
                <w:sz w:val="20"/>
                <w:szCs w:val="18"/>
              </w:rPr>
              <w:t>,</w:t>
            </w:r>
            <w:r w:rsidR="00E307C1">
              <w:rPr>
                <w:rFonts w:eastAsia="Batang" w:cs="Tahoma"/>
                <w:sz w:val="20"/>
                <w:szCs w:val="18"/>
              </w:rPr>
              <w:t xml:space="preserve"> </w:t>
            </w:r>
            <w:r w:rsidR="00364522">
              <w:rPr>
                <w:rFonts w:eastAsia="Batang" w:cs="Tahoma"/>
                <w:sz w:val="20"/>
                <w:szCs w:val="18"/>
              </w:rPr>
              <w:t xml:space="preserve">el punto de partida para el pensamiento estratégico debería estar basado en </w:t>
            </w:r>
            <w:r w:rsidR="00E307C1">
              <w:rPr>
                <w:rFonts w:eastAsia="Batang" w:cs="Tahoma"/>
                <w:sz w:val="20"/>
                <w:szCs w:val="18"/>
              </w:rPr>
              <w:t>un reconocimiento de</w:t>
            </w:r>
            <w:r w:rsidR="00364522">
              <w:rPr>
                <w:rFonts w:eastAsia="Batang" w:cs="Tahoma"/>
                <w:sz w:val="20"/>
                <w:szCs w:val="18"/>
              </w:rPr>
              <w:t xml:space="preserve"> las experiencias previas, de los aprendizajes obtenidos y de los logros alcanzados en el período anterior</w:t>
            </w:r>
            <w:r w:rsidR="000949B2">
              <w:rPr>
                <w:rFonts w:eastAsia="Batang" w:cs="Tahoma"/>
                <w:sz w:val="20"/>
                <w:szCs w:val="18"/>
              </w:rPr>
              <w:t xml:space="preserve"> y considerar </w:t>
            </w:r>
            <w:r w:rsidR="00E307C1">
              <w:rPr>
                <w:rFonts w:eastAsia="Batang" w:cs="Tahoma"/>
                <w:sz w:val="20"/>
                <w:szCs w:val="18"/>
              </w:rPr>
              <w:t xml:space="preserve"> los puntos de partidas </w:t>
            </w:r>
            <w:r w:rsidR="000949B2">
              <w:rPr>
                <w:rFonts w:eastAsia="Batang" w:cs="Tahoma"/>
                <w:sz w:val="20"/>
                <w:szCs w:val="18"/>
              </w:rPr>
              <w:t xml:space="preserve">(activos tangibles e intangibles) en los que se sitúa el nuevo Marco de Programación País de manera a facilitar la identificación de las prioridades a ser abordadas </w:t>
            </w:r>
            <w:r w:rsidR="00CD2959">
              <w:rPr>
                <w:rFonts w:eastAsia="Batang" w:cs="Tahoma"/>
                <w:sz w:val="20"/>
                <w:szCs w:val="18"/>
              </w:rPr>
              <w:t>de</w:t>
            </w:r>
            <w:r w:rsidR="000949B2">
              <w:rPr>
                <w:rFonts w:eastAsia="Batang" w:cs="Tahoma"/>
                <w:sz w:val="20"/>
                <w:szCs w:val="18"/>
              </w:rPr>
              <w:t xml:space="preserve"> conjunto </w:t>
            </w:r>
            <w:r w:rsidR="00CD2959">
              <w:rPr>
                <w:rFonts w:eastAsia="Batang" w:cs="Tahoma"/>
                <w:sz w:val="20"/>
                <w:szCs w:val="18"/>
              </w:rPr>
              <w:t xml:space="preserve">con </w:t>
            </w:r>
            <w:r w:rsidR="000949B2">
              <w:rPr>
                <w:rFonts w:eastAsia="Batang" w:cs="Tahoma"/>
                <w:sz w:val="20"/>
                <w:szCs w:val="18"/>
              </w:rPr>
              <w:t>las partes interesadas.</w:t>
            </w:r>
          </w:p>
          <w:p w:rsidR="000949B2" w:rsidRDefault="000949B2" w:rsidP="00E307C1">
            <w:pPr>
              <w:spacing w:after="0" w:line="240" w:lineRule="auto"/>
              <w:jc w:val="both"/>
              <w:rPr>
                <w:rFonts w:eastAsia="Batang" w:cs="Tahoma"/>
                <w:sz w:val="20"/>
                <w:szCs w:val="18"/>
              </w:rPr>
            </w:pPr>
          </w:p>
          <w:p w:rsidR="00750EF3" w:rsidRPr="000563EA" w:rsidRDefault="00750EF3" w:rsidP="00A66C54">
            <w:pPr>
              <w:spacing w:after="0" w:line="240" w:lineRule="auto"/>
              <w:jc w:val="both"/>
              <w:rPr>
                <w:rFonts w:ascii="Times New Roman" w:eastAsia="Batang" w:hAnsi="Times New Roman" w:cs="Times New Roman"/>
                <w:sz w:val="20"/>
                <w:szCs w:val="18"/>
              </w:rPr>
            </w:pPr>
            <w:r w:rsidRPr="00750EF3">
              <w:rPr>
                <w:rFonts w:eastAsia="Batang" w:cs="Tahoma"/>
                <w:sz w:val="20"/>
                <w:szCs w:val="18"/>
              </w:rPr>
              <w:t xml:space="preserve">La </w:t>
            </w:r>
            <w:r>
              <w:rPr>
                <w:rFonts w:eastAsia="Batang" w:cs="Tahoma"/>
                <w:sz w:val="20"/>
                <w:szCs w:val="18"/>
              </w:rPr>
              <w:t xml:space="preserve">presente </w:t>
            </w:r>
            <w:r w:rsidRPr="00750EF3">
              <w:rPr>
                <w:rFonts w:eastAsia="Batang" w:cs="Tahoma"/>
                <w:sz w:val="20"/>
                <w:szCs w:val="18"/>
              </w:rPr>
              <w:t>cons</w:t>
            </w:r>
            <w:r>
              <w:rPr>
                <w:rFonts w:eastAsia="Batang" w:cs="Tahoma"/>
                <w:sz w:val="20"/>
                <w:szCs w:val="18"/>
              </w:rPr>
              <w:t xml:space="preserve">ultoría se justifica a partir de la necesidad de </w:t>
            </w:r>
            <w:r w:rsidR="004B2FC4">
              <w:rPr>
                <w:rFonts w:eastAsia="Batang" w:cs="Tahoma"/>
                <w:sz w:val="20"/>
                <w:szCs w:val="18"/>
              </w:rPr>
              <w:t xml:space="preserve">acompañar </w:t>
            </w:r>
            <w:r>
              <w:rPr>
                <w:rFonts w:eastAsia="Batang" w:cs="Tahoma"/>
                <w:sz w:val="20"/>
                <w:szCs w:val="18"/>
              </w:rPr>
              <w:t xml:space="preserve">a la Representación de la FAO en la República Dominicana en </w:t>
            </w:r>
            <w:r w:rsidR="00A66C54">
              <w:rPr>
                <w:rFonts w:eastAsia="Batang" w:cs="Tahoma"/>
                <w:sz w:val="20"/>
                <w:szCs w:val="18"/>
              </w:rPr>
              <w:t xml:space="preserve">identificar y </w:t>
            </w:r>
            <w:r w:rsidR="00D56F2A">
              <w:rPr>
                <w:rFonts w:eastAsia="Batang" w:cs="Tahoma"/>
                <w:sz w:val="20"/>
                <w:szCs w:val="18"/>
              </w:rPr>
              <w:t xml:space="preserve">analizar </w:t>
            </w:r>
            <w:r w:rsidR="00A66C54">
              <w:rPr>
                <w:rFonts w:eastAsia="Batang" w:cs="Tahoma"/>
                <w:sz w:val="20"/>
                <w:szCs w:val="18"/>
              </w:rPr>
              <w:t>las prioridades estratégicas</w:t>
            </w:r>
            <w:r w:rsidR="00D56F2A" w:rsidRPr="00D56F2A">
              <w:rPr>
                <w:rFonts w:eastAsia="Batang" w:cs="Tahoma"/>
                <w:sz w:val="20"/>
                <w:szCs w:val="18"/>
              </w:rPr>
              <w:t xml:space="preserve"> </w:t>
            </w:r>
            <w:r w:rsidR="00D56F2A">
              <w:rPr>
                <w:rFonts w:eastAsia="Batang" w:cs="Tahoma"/>
                <w:sz w:val="20"/>
                <w:szCs w:val="18"/>
              </w:rPr>
              <w:t xml:space="preserve">que le permita desarrollar un asertivo ejercicio de </w:t>
            </w:r>
            <w:r w:rsidR="00A66C54">
              <w:rPr>
                <w:rFonts w:eastAsia="Batang" w:cs="Tahoma"/>
                <w:sz w:val="20"/>
                <w:szCs w:val="18"/>
              </w:rPr>
              <w:t xml:space="preserve">planificación de sus intervenciones con el </w:t>
            </w:r>
            <w:r w:rsidR="004B2FC4">
              <w:rPr>
                <w:rFonts w:eastAsia="Batang" w:cs="Tahoma"/>
                <w:sz w:val="20"/>
                <w:szCs w:val="18"/>
              </w:rPr>
              <w:t xml:space="preserve">Gobierno dominicano en materia de </w:t>
            </w:r>
            <w:r w:rsidR="008E1777">
              <w:rPr>
                <w:rFonts w:eastAsia="Batang" w:cs="Tahoma"/>
                <w:sz w:val="20"/>
                <w:szCs w:val="18"/>
              </w:rPr>
              <w:t>alimentación y agricultura para un período de cuatro años.</w:t>
            </w:r>
          </w:p>
        </w:tc>
      </w:tr>
    </w:tbl>
    <w:p w:rsidR="00876B1E" w:rsidRDefault="00876B1E" w:rsidP="00651F27"/>
    <w:tbl>
      <w:tblPr>
        <w:tblW w:w="10696" w:type="dxa"/>
        <w:jc w:val="center"/>
        <w:tblLayout w:type="fixed"/>
        <w:tblCellMar>
          <w:top w:w="14" w:type="dxa"/>
          <w:left w:w="86" w:type="dxa"/>
          <w:bottom w:w="14" w:type="dxa"/>
          <w:right w:w="86" w:type="dxa"/>
        </w:tblCellMar>
        <w:tblLook w:val="0000" w:firstRow="0" w:lastRow="0" w:firstColumn="0" w:lastColumn="0" w:noHBand="0" w:noVBand="0"/>
      </w:tblPr>
      <w:tblGrid>
        <w:gridCol w:w="10696"/>
      </w:tblGrid>
      <w:tr w:rsidR="00876B1E" w:rsidRPr="00876B1E" w:rsidTr="00395958">
        <w:trPr>
          <w:trHeight w:hRule="exact" w:val="301"/>
          <w:jc w:val="center"/>
        </w:trPr>
        <w:tc>
          <w:tcPr>
            <w:tcW w:w="10696"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876B1E" w:rsidRPr="00876B1E" w:rsidRDefault="00E03AFA" w:rsidP="00D56F2A">
            <w:pPr>
              <w:tabs>
                <w:tab w:val="left" w:pos="7185"/>
              </w:tabs>
              <w:spacing w:before="100" w:beforeAutospacing="1"/>
              <w:outlineLvl w:val="1"/>
              <w:rPr>
                <w:b/>
                <w:caps/>
                <w:sz w:val="20"/>
                <w:szCs w:val="20"/>
              </w:rPr>
            </w:pPr>
            <w:r>
              <w:rPr>
                <w:rFonts w:ascii="Tahoma" w:hAnsi="Tahoma"/>
                <w:b/>
                <w:caps/>
                <w:sz w:val="18"/>
                <w:szCs w:val="20"/>
              </w:rPr>
              <w:lastRenderedPageBreak/>
              <w:t>Descripción de los</w:t>
            </w:r>
            <w:r w:rsidR="00750EF3" w:rsidRPr="006855C8">
              <w:rPr>
                <w:rFonts w:ascii="Tahoma" w:hAnsi="Tahoma"/>
                <w:b/>
                <w:caps/>
                <w:sz w:val="18"/>
                <w:szCs w:val="20"/>
              </w:rPr>
              <w:t xml:space="preserve"> objetivos </w:t>
            </w:r>
            <w:r>
              <w:rPr>
                <w:rFonts w:ascii="Tahoma" w:hAnsi="Tahoma"/>
                <w:b/>
                <w:caps/>
                <w:sz w:val="18"/>
                <w:szCs w:val="20"/>
              </w:rPr>
              <w:t xml:space="preserve">y productos </w:t>
            </w:r>
            <w:r w:rsidR="00750EF3" w:rsidRPr="006855C8">
              <w:rPr>
                <w:rFonts w:ascii="Tahoma" w:hAnsi="Tahoma"/>
                <w:b/>
                <w:caps/>
                <w:sz w:val="18"/>
                <w:szCs w:val="20"/>
              </w:rPr>
              <w:t>que deben alcanzarse</w:t>
            </w:r>
          </w:p>
        </w:tc>
      </w:tr>
      <w:tr w:rsidR="00876B1E" w:rsidRPr="00876B1E" w:rsidTr="004E3875">
        <w:trPr>
          <w:trHeight w:hRule="exact" w:val="5727"/>
          <w:jc w:val="center"/>
        </w:trPr>
        <w:tc>
          <w:tcPr>
            <w:tcW w:w="10696" w:type="dxa"/>
            <w:tcBorders>
              <w:top w:val="single" w:sz="4" w:space="0" w:color="C0C0C0"/>
              <w:left w:val="single" w:sz="4" w:space="0" w:color="C0C0C0"/>
              <w:bottom w:val="single" w:sz="4" w:space="0" w:color="C0C0C0"/>
              <w:right w:val="single" w:sz="4" w:space="0" w:color="C0C0C0"/>
            </w:tcBorders>
            <w:shd w:val="clear" w:color="auto" w:fill="auto"/>
          </w:tcPr>
          <w:p w:rsidR="00AD59CC" w:rsidRDefault="00D56F2A" w:rsidP="00B91F77">
            <w:pPr>
              <w:spacing w:after="120" w:line="240" w:lineRule="auto"/>
              <w:contextualSpacing/>
              <w:jc w:val="both"/>
              <w:rPr>
                <w:rFonts w:eastAsia="Calibri" w:cs="Tahoma"/>
                <w:bCs/>
                <w:sz w:val="20"/>
                <w:szCs w:val="20"/>
              </w:rPr>
            </w:pPr>
            <w:r w:rsidRPr="005812BB">
              <w:rPr>
                <w:rFonts w:eastAsia="Calibri" w:cs="Tahoma"/>
                <w:bCs/>
                <w:sz w:val="20"/>
                <w:szCs w:val="20"/>
              </w:rPr>
              <w:t xml:space="preserve">La presente consultoría </w:t>
            </w:r>
            <w:r w:rsidR="005812BB" w:rsidRPr="005812BB">
              <w:rPr>
                <w:rFonts w:eastAsia="Calibri" w:cs="Tahoma"/>
                <w:bCs/>
                <w:sz w:val="20"/>
                <w:szCs w:val="20"/>
              </w:rPr>
              <w:t xml:space="preserve">tiene como </w:t>
            </w:r>
            <w:r w:rsidR="005812BB" w:rsidRPr="0030047C">
              <w:rPr>
                <w:rFonts w:eastAsia="Calibri" w:cs="Tahoma"/>
                <w:bCs/>
                <w:i/>
                <w:sz w:val="20"/>
                <w:szCs w:val="20"/>
              </w:rPr>
              <w:t>objetivo general</w:t>
            </w:r>
            <w:r w:rsidR="005812BB" w:rsidRPr="005812BB">
              <w:rPr>
                <w:rFonts w:eastAsia="Calibri" w:cs="Tahoma"/>
                <w:bCs/>
                <w:sz w:val="20"/>
                <w:szCs w:val="20"/>
              </w:rPr>
              <w:t xml:space="preserve"> </w:t>
            </w:r>
            <w:r w:rsidR="00F3101D">
              <w:rPr>
                <w:rFonts w:eastAsia="Calibri" w:cs="Tahoma"/>
                <w:bCs/>
                <w:sz w:val="20"/>
                <w:szCs w:val="20"/>
              </w:rPr>
              <w:t xml:space="preserve">apoyar a la Representación en </w:t>
            </w:r>
            <w:r w:rsidR="00F3101D" w:rsidRPr="00F3101D">
              <w:rPr>
                <w:rFonts w:eastAsia="Calibri" w:cs="Tahoma"/>
                <w:bCs/>
                <w:sz w:val="20"/>
                <w:szCs w:val="20"/>
              </w:rPr>
              <w:t>defin</w:t>
            </w:r>
            <w:r w:rsidR="00F3101D">
              <w:rPr>
                <w:rFonts w:eastAsia="Calibri" w:cs="Tahoma"/>
                <w:bCs/>
                <w:sz w:val="20"/>
                <w:szCs w:val="20"/>
              </w:rPr>
              <w:t>ir</w:t>
            </w:r>
            <w:r w:rsidR="00F3101D" w:rsidRPr="00F3101D">
              <w:rPr>
                <w:rFonts w:eastAsia="Calibri" w:cs="Tahoma"/>
                <w:bCs/>
                <w:sz w:val="20"/>
                <w:szCs w:val="20"/>
              </w:rPr>
              <w:t xml:space="preserve"> las prioridades de desarrollo para la colaboración entre la FAO y </w:t>
            </w:r>
            <w:r w:rsidR="00F3101D">
              <w:rPr>
                <w:rFonts w:eastAsia="Calibri" w:cs="Tahoma"/>
                <w:bCs/>
                <w:sz w:val="20"/>
                <w:szCs w:val="20"/>
              </w:rPr>
              <w:t>la República Dominicana</w:t>
            </w:r>
            <w:r w:rsidR="00F3101D" w:rsidRPr="00F3101D">
              <w:rPr>
                <w:rFonts w:eastAsia="Calibri" w:cs="Tahoma"/>
                <w:bCs/>
                <w:sz w:val="20"/>
                <w:szCs w:val="20"/>
              </w:rPr>
              <w:t>, las realizaciones que se deben lograr y que contribuyen a las prioridades nacionales, las prioridades regionales y los resultados institucionales</w:t>
            </w:r>
            <w:r w:rsidR="00F3101D">
              <w:rPr>
                <w:rFonts w:eastAsia="Calibri" w:cs="Tahoma"/>
                <w:bCs/>
                <w:sz w:val="20"/>
                <w:szCs w:val="20"/>
              </w:rPr>
              <w:t xml:space="preserve"> para el periodo de cuatro años comprendidos entre </w:t>
            </w:r>
            <w:r w:rsidR="006E3E7B">
              <w:rPr>
                <w:rFonts w:eastAsia="Calibri" w:cs="Tahoma"/>
                <w:bCs/>
                <w:sz w:val="20"/>
                <w:szCs w:val="20"/>
              </w:rPr>
              <w:t>2017</w:t>
            </w:r>
            <w:r w:rsidR="00F3101D">
              <w:rPr>
                <w:rFonts w:eastAsia="Calibri" w:cs="Tahoma"/>
                <w:bCs/>
                <w:sz w:val="20"/>
                <w:szCs w:val="20"/>
              </w:rPr>
              <w:t xml:space="preserve"> y </w:t>
            </w:r>
            <w:r w:rsidR="006E3E7B">
              <w:rPr>
                <w:rFonts w:eastAsia="Calibri" w:cs="Tahoma"/>
                <w:bCs/>
                <w:sz w:val="20"/>
                <w:szCs w:val="20"/>
              </w:rPr>
              <w:t>2020</w:t>
            </w:r>
            <w:r w:rsidRPr="005812BB">
              <w:rPr>
                <w:rFonts w:eastAsia="Calibri" w:cs="Tahoma"/>
                <w:bCs/>
                <w:sz w:val="20"/>
                <w:szCs w:val="20"/>
              </w:rPr>
              <w:t>.</w:t>
            </w:r>
            <w:r w:rsidR="0030047C">
              <w:rPr>
                <w:rFonts w:eastAsia="Calibri" w:cs="Tahoma"/>
                <w:bCs/>
                <w:sz w:val="20"/>
                <w:szCs w:val="20"/>
              </w:rPr>
              <w:t xml:space="preserve"> Para el alcance de este objetivo, la persona contratada </w:t>
            </w:r>
            <w:r w:rsidR="00AD59CC">
              <w:rPr>
                <w:rFonts w:eastAsia="Calibri" w:cs="Tahoma"/>
                <w:bCs/>
                <w:sz w:val="20"/>
                <w:szCs w:val="20"/>
              </w:rPr>
              <w:t>deberá seguir estrictamente los lineamientos metodológicos</w:t>
            </w:r>
            <w:r w:rsidR="00BB2082">
              <w:rPr>
                <w:rFonts w:eastAsia="Calibri" w:cs="Tahoma"/>
                <w:bCs/>
                <w:sz w:val="20"/>
                <w:szCs w:val="20"/>
              </w:rPr>
              <w:t xml:space="preserve"> </w:t>
            </w:r>
            <w:r w:rsidR="00AD59CC">
              <w:rPr>
                <w:rFonts w:eastAsia="Calibri" w:cs="Tahoma"/>
                <w:bCs/>
                <w:sz w:val="20"/>
                <w:szCs w:val="20"/>
              </w:rPr>
              <w:t>y herramientas de la Guía FAO para formulación del MPP.</w:t>
            </w:r>
            <w:r w:rsidR="00BB2082">
              <w:rPr>
                <w:rFonts w:eastAsia="Calibri" w:cs="Tahoma"/>
                <w:bCs/>
                <w:sz w:val="20"/>
                <w:szCs w:val="20"/>
              </w:rPr>
              <w:t xml:space="preserve"> Una atención especial deberá ser brindada al enfoque basado en resultados privilegiado en la Guía así como a la transversalización del enfoque de género en el contenido mismo del Documento del MPP.</w:t>
            </w:r>
          </w:p>
          <w:p w:rsidR="00AD59CC" w:rsidRDefault="00AD59CC" w:rsidP="00B91F77">
            <w:pPr>
              <w:spacing w:after="120" w:line="240" w:lineRule="auto"/>
              <w:contextualSpacing/>
              <w:jc w:val="both"/>
              <w:rPr>
                <w:rFonts w:eastAsia="Calibri" w:cs="Tahoma"/>
                <w:bCs/>
                <w:sz w:val="20"/>
                <w:szCs w:val="20"/>
              </w:rPr>
            </w:pPr>
          </w:p>
          <w:p w:rsidR="005831D4" w:rsidRDefault="00B91F77" w:rsidP="00B91F77">
            <w:pPr>
              <w:spacing w:after="120" w:line="240" w:lineRule="auto"/>
              <w:contextualSpacing/>
              <w:jc w:val="both"/>
              <w:rPr>
                <w:rFonts w:eastAsia="Calibri" w:cs="Tahoma"/>
                <w:bCs/>
                <w:sz w:val="20"/>
                <w:szCs w:val="20"/>
              </w:rPr>
            </w:pPr>
            <w:r w:rsidRPr="002A630A">
              <w:rPr>
                <w:rFonts w:eastAsia="Calibri" w:cs="Tahoma"/>
                <w:bCs/>
                <w:i/>
                <w:sz w:val="20"/>
                <w:szCs w:val="20"/>
              </w:rPr>
              <w:t>Producto1</w:t>
            </w:r>
            <w:r w:rsidRPr="005812BB">
              <w:rPr>
                <w:rFonts w:eastAsia="Calibri" w:cs="Tahoma"/>
                <w:bCs/>
                <w:sz w:val="20"/>
                <w:szCs w:val="20"/>
              </w:rPr>
              <w:t xml:space="preserve">: </w:t>
            </w:r>
            <w:r w:rsidR="007F64A1">
              <w:rPr>
                <w:rFonts w:eastAsia="Calibri" w:cs="Tahoma"/>
                <w:bCs/>
                <w:sz w:val="20"/>
                <w:szCs w:val="20"/>
              </w:rPr>
              <w:t xml:space="preserve">Documento de </w:t>
            </w:r>
            <w:r w:rsidR="00BB2082">
              <w:rPr>
                <w:rFonts w:eastAsia="Calibri" w:cs="Tahoma"/>
                <w:bCs/>
                <w:sz w:val="20"/>
                <w:szCs w:val="20"/>
              </w:rPr>
              <w:t xml:space="preserve">análisis previo </w:t>
            </w:r>
            <w:r w:rsidR="00E0100E">
              <w:rPr>
                <w:rFonts w:eastAsia="Calibri" w:cs="Tahoma"/>
                <w:bCs/>
                <w:sz w:val="20"/>
                <w:szCs w:val="20"/>
              </w:rPr>
              <w:t xml:space="preserve">conteniendo las siguientes sesiones (1) Rápida evaluación cualitativa del </w:t>
            </w:r>
            <w:r w:rsidR="00E0100E" w:rsidRPr="00264F9D">
              <w:rPr>
                <w:rFonts w:eastAsia="Calibri" w:cs="Tahoma"/>
                <w:bCs/>
                <w:sz w:val="20"/>
                <w:szCs w:val="20"/>
              </w:rPr>
              <w:t>MPP 201</w:t>
            </w:r>
            <w:r w:rsidR="00E73520" w:rsidRPr="00264F9D">
              <w:rPr>
                <w:rFonts w:eastAsia="Calibri" w:cs="Tahoma"/>
                <w:bCs/>
                <w:sz w:val="20"/>
                <w:szCs w:val="20"/>
              </w:rPr>
              <w:t>2</w:t>
            </w:r>
            <w:r w:rsidR="00E0100E" w:rsidRPr="00264F9D">
              <w:rPr>
                <w:rFonts w:eastAsia="Calibri" w:cs="Tahoma"/>
                <w:bCs/>
                <w:sz w:val="20"/>
                <w:szCs w:val="20"/>
              </w:rPr>
              <w:t>-20</w:t>
            </w:r>
            <w:r w:rsidR="00E73520" w:rsidRPr="00264F9D">
              <w:rPr>
                <w:rFonts w:eastAsia="Calibri" w:cs="Tahoma"/>
                <w:bCs/>
                <w:sz w:val="20"/>
                <w:szCs w:val="20"/>
              </w:rPr>
              <w:t>16</w:t>
            </w:r>
            <w:r w:rsidR="00E0100E">
              <w:rPr>
                <w:rFonts w:eastAsia="Calibri" w:cs="Tahoma"/>
                <w:bCs/>
                <w:sz w:val="20"/>
                <w:szCs w:val="20"/>
              </w:rPr>
              <w:t xml:space="preserve"> y de los aprendizajes generados (</w:t>
            </w:r>
            <w:r w:rsidR="008A1C93">
              <w:rPr>
                <w:rFonts w:eastAsia="Calibri" w:cs="Tahoma"/>
                <w:bCs/>
                <w:sz w:val="20"/>
                <w:szCs w:val="20"/>
              </w:rPr>
              <w:t>2</w:t>
            </w:r>
            <w:r w:rsidR="00E0100E">
              <w:rPr>
                <w:rFonts w:eastAsia="Calibri" w:cs="Tahoma"/>
                <w:bCs/>
                <w:sz w:val="20"/>
                <w:szCs w:val="20"/>
              </w:rPr>
              <w:t xml:space="preserve">) </w:t>
            </w:r>
            <w:r w:rsidR="008A1C93">
              <w:rPr>
                <w:rFonts w:eastAsia="Calibri" w:cs="Tahoma"/>
                <w:bCs/>
                <w:sz w:val="20"/>
                <w:szCs w:val="20"/>
              </w:rPr>
              <w:t>Teoría de Cambio que sustenta el pensamiento estratégico (planificación prospectiva)  (3) Mapa de influencia de los principales actores vinculados a la alimentación y agricultura, sus intereses y potencialidades para asociarse o bloquear las apuestas estratégicas del MPP</w:t>
            </w:r>
            <w:r w:rsidR="00EF2346">
              <w:rPr>
                <w:rFonts w:eastAsia="Calibri" w:cs="Tahoma"/>
                <w:bCs/>
                <w:sz w:val="20"/>
                <w:szCs w:val="20"/>
              </w:rPr>
              <w:t xml:space="preserve"> 2017-2021</w:t>
            </w:r>
            <w:r w:rsidR="008A1C93">
              <w:rPr>
                <w:rFonts w:eastAsia="Calibri" w:cs="Tahoma"/>
                <w:bCs/>
                <w:sz w:val="20"/>
                <w:szCs w:val="20"/>
              </w:rPr>
              <w:t xml:space="preserve"> (4) </w:t>
            </w:r>
            <w:r w:rsidR="00A503BB">
              <w:rPr>
                <w:rFonts w:eastAsia="Calibri" w:cs="Tahoma"/>
                <w:bCs/>
                <w:sz w:val="20"/>
                <w:szCs w:val="20"/>
              </w:rPr>
              <w:t xml:space="preserve">Aplicación y sistematización </w:t>
            </w:r>
            <w:r w:rsidR="00BB2082">
              <w:rPr>
                <w:rFonts w:eastAsia="Calibri" w:cs="Tahoma"/>
                <w:bCs/>
                <w:sz w:val="20"/>
                <w:szCs w:val="20"/>
              </w:rPr>
              <w:t xml:space="preserve">de herramientas </w:t>
            </w:r>
            <w:r w:rsidR="00A503BB">
              <w:rPr>
                <w:rFonts w:eastAsia="Calibri" w:cs="Tahoma"/>
                <w:bCs/>
                <w:sz w:val="20"/>
                <w:szCs w:val="20"/>
              </w:rPr>
              <w:t xml:space="preserve">FAO para </w:t>
            </w:r>
            <w:r w:rsidR="008A1C93">
              <w:rPr>
                <w:rFonts w:eastAsia="Calibri" w:cs="Tahoma"/>
                <w:bCs/>
                <w:sz w:val="20"/>
                <w:szCs w:val="20"/>
              </w:rPr>
              <w:t>MPP</w:t>
            </w:r>
            <w:r w:rsidR="00F76540">
              <w:rPr>
                <w:rFonts w:eastAsia="Calibri" w:cs="Tahoma"/>
                <w:bCs/>
                <w:sz w:val="20"/>
                <w:szCs w:val="20"/>
              </w:rPr>
              <w:t xml:space="preserve"> </w:t>
            </w:r>
            <w:r w:rsidR="00F76540" w:rsidRPr="00264F9D">
              <w:rPr>
                <w:rFonts w:eastAsia="Calibri" w:cs="Tahoma"/>
                <w:bCs/>
                <w:sz w:val="20"/>
                <w:szCs w:val="20"/>
              </w:rPr>
              <w:t xml:space="preserve">(5) Análisis del presupuesto para el MPP </w:t>
            </w:r>
            <w:r w:rsidR="00E73520" w:rsidRPr="00264F9D">
              <w:rPr>
                <w:rFonts w:eastAsia="Calibri" w:cs="Tahoma"/>
                <w:bCs/>
                <w:sz w:val="20"/>
                <w:szCs w:val="20"/>
              </w:rPr>
              <w:t xml:space="preserve">2017-2021 </w:t>
            </w:r>
            <w:r w:rsidR="00F76540" w:rsidRPr="00264F9D">
              <w:rPr>
                <w:rFonts w:eastAsia="Calibri" w:cs="Tahoma"/>
                <w:bCs/>
                <w:sz w:val="20"/>
                <w:szCs w:val="20"/>
              </w:rPr>
              <w:t>a nivel de resultados y outputs</w:t>
            </w:r>
            <w:r w:rsidR="008A1C93" w:rsidRPr="00264F9D">
              <w:rPr>
                <w:rFonts w:eastAsia="Calibri" w:cs="Tahoma"/>
                <w:bCs/>
                <w:sz w:val="20"/>
                <w:szCs w:val="20"/>
              </w:rPr>
              <w:t>.</w:t>
            </w:r>
            <w:r w:rsidR="004E3875">
              <w:rPr>
                <w:rFonts w:eastAsia="Calibri" w:cs="Tahoma"/>
                <w:bCs/>
                <w:sz w:val="20"/>
                <w:szCs w:val="20"/>
              </w:rPr>
              <w:t xml:space="preserve"> El producto a presentar es de un máximo de 20 páginas con contenido fundamentalmente analítico y minoritariamente descriptivo.</w:t>
            </w:r>
          </w:p>
          <w:p w:rsidR="00417D39" w:rsidRDefault="00417D39" w:rsidP="00B91F77">
            <w:pPr>
              <w:spacing w:after="120" w:line="240" w:lineRule="auto"/>
              <w:contextualSpacing/>
              <w:jc w:val="both"/>
              <w:rPr>
                <w:rFonts w:eastAsia="Calibri" w:cs="Tahoma"/>
                <w:bCs/>
                <w:sz w:val="20"/>
                <w:szCs w:val="20"/>
              </w:rPr>
            </w:pPr>
          </w:p>
          <w:p w:rsidR="00AD59CC" w:rsidRDefault="007452E1" w:rsidP="00AD59CC">
            <w:pPr>
              <w:spacing w:after="120" w:line="240" w:lineRule="auto"/>
              <w:contextualSpacing/>
              <w:jc w:val="both"/>
              <w:rPr>
                <w:rFonts w:eastAsia="Calibri" w:cs="Tahoma"/>
                <w:bCs/>
                <w:sz w:val="20"/>
                <w:szCs w:val="20"/>
              </w:rPr>
            </w:pPr>
            <w:r>
              <w:rPr>
                <w:rFonts w:eastAsia="Calibri" w:cs="Tahoma"/>
                <w:bCs/>
                <w:i/>
                <w:sz w:val="20"/>
                <w:szCs w:val="20"/>
              </w:rPr>
              <w:t>Producto 2</w:t>
            </w:r>
            <w:r w:rsidR="00A724AE" w:rsidRPr="00A724AE">
              <w:rPr>
                <w:rFonts w:eastAsia="Calibri" w:cs="Tahoma"/>
                <w:bCs/>
                <w:i/>
                <w:sz w:val="20"/>
                <w:szCs w:val="20"/>
              </w:rPr>
              <w:t>:</w:t>
            </w:r>
            <w:r w:rsidR="00A724AE">
              <w:rPr>
                <w:rFonts w:eastAsia="Calibri" w:cs="Tahoma"/>
                <w:bCs/>
                <w:sz w:val="20"/>
                <w:szCs w:val="20"/>
              </w:rPr>
              <w:t xml:space="preserve"> </w:t>
            </w:r>
            <w:r>
              <w:rPr>
                <w:rFonts w:eastAsia="Calibri" w:cs="Tahoma"/>
                <w:bCs/>
                <w:sz w:val="20"/>
                <w:szCs w:val="20"/>
              </w:rPr>
              <w:t>Documento de Marco Programación País y sus anexos debidamente completado</w:t>
            </w:r>
            <w:r w:rsidR="00417D39">
              <w:rPr>
                <w:rFonts w:eastAsia="Calibri" w:cs="Tahoma"/>
                <w:bCs/>
                <w:sz w:val="20"/>
                <w:szCs w:val="20"/>
              </w:rPr>
              <w:t>s</w:t>
            </w:r>
            <w:r>
              <w:rPr>
                <w:rFonts w:eastAsia="Calibri" w:cs="Tahoma"/>
                <w:bCs/>
                <w:sz w:val="20"/>
                <w:szCs w:val="20"/>
              </w:rPr>
              <w:t xml:space="preserve"> según formato estándar de la FAO (máximo 20 p</w:t>
            </w:r>
            <w:r w:rsidR="00141BE1">
              <w:rPr>
                <w:rFonts w:eastAsia="Calibri" w:cs="Tahoma"/>
                <w:bCs/>
                <w:sz w:val="20"/>
                <w:szCs w:val="20"/>
              </w:rPr>
              <w:t>á</w:t>
            </w:r>
            <w:r>
              <w:rPr>
                <w:rFonts w:eastAsia="Calibri" w:cs="Tahoma"/>
                <w:bCs/>
                <w:sz w:val="20"/>
                <w:szCs w:val="20"/>
              </w:rPr>
              <w:t>ginas incluido anexos)</w:t>
            </w:r>
            <w:r w:rsidR="00417D39">
              <w:rPr>
                <w:rFonts w:eastAsia="Calibri" w:cs="Tahoma"/>
                <w:bCs/>
                <w:sz w:val="20"/>
                <w:szCs w:val="20"/>
              </w:rPr>
              <w:t xml:space="preserve"> </w:t>
            </w:r>
          </w:p>
          <w:p w:rsidR="007452E1" w:rsidRPr="00AD59CC" w:rsidRDefault="007452E1" w:rsidP="00AD59CC">
            <w:pPr>
              <w:pStyle w:val="ListParagraph"/>
              <w:numPr>
                <w:ilvl w:val="0"/>
                <w:numId w:val="33"/>
              </w:numPr>
              <w:spacing w:after="120" w:line="240" w:lineRule="auto"/>
              <w:jc w:val="both"/>
              <w:rPr>
                <w:rFonts w:eastAsia="Calibri" w:cs="Tahoma"/>
                <w:bCs/>
                <w:sz w:val="20"/>
                <w:szCs w:val="20"/>
              </w:rPr>
            </w:pPr>
            <w:r w:rsidRPr="00AD59CC">
              <w:rPr>
                <w:rFonts w:eastAsia="Calibri" w:cs="Tahoma"/>
                <w:bCs/>
                <w:sz w:val="20"/>
                <w:szCs w:val="20"/>
              </w:rPr>
              <w:t>Anexo 1: Matriz de resultados y necesidades de recursos del MPP – responsabilidad de Consultor/a en Movilización de Recursos.</w:t>
            </w:r>
          </w:p>
          <w:p w:rsidR="007452E1" w:rsidRPr="007452E1" w:rsidRDefault="007452E1" w:rsidP="007452E1">
            <w:pPr>
              <w:pStyle w:val="ListParagraph"/>
              <w:numPr>
                <w:ilvl w:val="0"/>
                <w:numId w:val="33"/>
              </w:numPr>
              <w:spacing w:after="120" w:line="240" w:lineRule="auto"/>
              <w:jc w:val="both"/>
              <w:rPr>
                <w:rFonts w:eastAsia="Calibri" w:cs="Tahoma"/>
                <w:bCs/>
                <w:sz w:val="20"/>
                <w:szCs w:val="20"/>
              </w:rPr>
            </w:pPr>
            <w:r w:rsidRPr="007452E1">
              <w:rPr>
                <w:rFonts w:eastAsia="Calibri" w:cs="Tahoma"/>
                <w:bCs/>
                <w:sz w:val="20"/>
                <w:szCs w:val="20"/>
              </w:rPr>
              <w:t>Anexo 2: Vínculos con el sistema de las Naciones Unidas (referencia explícita al contexto de desarrollo del sistema de las Naciones Unidas en su conjunto en el país y vínculos con el mismo)</w:t>
            </w:r>
          </w:p>
          <w:p w:rsidR="00876B1E" w:rsidRPr="007452E1" w:rsidRDefault="007452E1" w:rsidP="007452E1">
            <w:pPr>
              <w:pStyle w:val="ListParagraph"/>
              <w:numPr>
                <w:ilvl w:val="0"/>
                <w:numId w:val="33"/>
              </w:numPr>
              <w:spacing w:after="120" w:line="240" w:lineRule="auto"/>
              <w:jc w:val="both"/>
              <w:rPr>
                <w:rFonts w:eastAsia="Calibri" w:cs="Tahoma"/>
                <w:bCs/>
                <w:sz w:val="20"/>
                <w:szCs w:val="20"/>
              </w:rPr>
            </w:pPr>
            <w:r w:rsidRPr="007452E1">
              <w:rPr>
                <w:rFonts w:eastAsia="Calibri" w:cs="Tahoma"/>
                <w:bCs/>
                <w:sz w:val="20"/>
                <w:szCs w:val="20"/>
              </w:rPr>
              <w:t>Anexo 3: Cartera indicativa de proyectos del PCT: posibles esferas de apoyo</w:t>
            </w:r>
          </w:p>
        </w:tc>
      </w:tr>
      <w:tr w:rsidR="001D705F" w:rsidRPr="00876B1E" w:rsidTr="001D705F">
        <w:trPr>
          <w:trHeight w:hRule="exact" w:val="268"/>
          <w:jc w:val="center"/>
        </w:trPr>
        <w:tc>
          <w:tcPr>
            <w:tcW w:w="10696"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1D705F" w:rsidRPr="006855C8" w:rsidRDefault="001D705F" w:rsidP="001D705F">
            <w:pPr>
              <w:tabs>
                <w:tab w:val="left" w:pos="7185"/>
              </w:tabs>
              <w:spacing w:after="0" w:line="240" w:lineRule="auto"/>
              <w:outlineLvl w:val="1"/>
              <w:rPr>
                <w:rFonts w:ascii="Book Antiqua" w:hAnsi="Book Antiqua" w:cs="Book Antiqua"/>
                <w:b/>
                <w:caps/>
              </w:rPr>
            </w:pPr>
            <w:r>
              <w:rPr>
                <w:rFonts w:ascii="Tahoma" w:hAnsi="Tahoma"/>
                <w:b/>
                <w:caps/>
                <w:sz w:val="18"/>
                <w:szCs w:val="20"/>
              </w:rPr>
              <w:t>ACTIVIDADES DE LA CONSULTORIA</w:t>
            </w:r>
          </w:p>
        </w:tc>
      </w:tr>
      <w:tr w:rsidR="001D705F" w:rsidRPr="00876B1E" w:rsidTr="00F76540">
        <w:trPr>
          <w:trHeight w:hRule="exact" w:val="4655"/>
          <w:jc w:val="center"/>
        </w:trPr>
        <w:tc>
          <w:tcPr>
            <w:tcW w:w="10696" w:type="dxa"/>
            <w:tcBorders>
              <w:top w:val="single" w:sz="4" w:space="0" w:color="C0C0C0"/>
              <w:left w:val="single" w:sz="4" w:space="0" w:color="C0C0C0"/>
              <w:bottom w:val="single" w:sz="4" w:space="0" w:color="C0C0C0"/>
              <w:right w:val="single" w:sz="4" w:space="0" w:color="C0C0C0"/>
            </w:tcBorders>
            <w:shd w:val="clear" w:color="auto" w:fill="auto"/>
          </w:tcPr>
          <w:p w:rsidR="00900DF2" w:rsidRPr="001D17E1" w:rsidRDefault="00900DF2" w:rsidP="00900DF2">
            <w:pPr>
              <w:spacing w:after="0" w:line="240" w:lineRule="auto"/>
              <w:jc w:val="both"/>
              <w:rPr>
                <w:rFonts w:eastAsia="Calibri" w:cs="Tahoma"/>
                <w:bCs/>
                <w:sz w:val="20"/>
                <w:szCs w:val="20"/>
              </w:rPr>
            </w:pPr>
          </w:p>
          <w:p w:rsidR="00900DF2" w:rsidRDefault="00900DF2" w:rsidP="00900DF2">
            <w:pPr>
              <w:spacing w:after="0" w:line="240" w:lineRule="auto"/>
              <w:jc w:val="both"/>
              <w:rPr>
                <w:rFonts w:eastAsia="Calibri" w:cs="Tahoma"/>
                <w:bCs/>
                <w:sz w:val="20"/>
                <w:szCs w:val="20"/>
              </w:rPr>
            </w:pPr>
            <w:r w:rsidRPr="001D17E1">
              <w:rPr>
                <w:rFonts w:eastAsia="Calibri" w:cs="Tahoma"/>
                <w:bCs/>
                <w:sz w:val="20"/>
                <w:szCs w:val="20"/>
              </w:rPr>
              <w:t xml:space="preserve">A continuación se ofrece </w:t>
            </w:r>
            <w:r w:rsidR="001D17E1" w:rsidRPr="001D17E1">
              <w:rPr>
                <w:rFonts w:eastAsia="Calibri" w:cs="Tahoma"/>
                <w:bCs/>
                <w:sz w:val="20"/>
                <w:szCs w:val="20"/>
              </w:rPr>
              <w:t xml:space="preserve">lista </w:t>
            </w:r>
            <w:r w:rsidRPr="001D17E1">
              <w:rPr>
                <w:rFonts w:eastAsia="Calibri" w:cs="Tahoma"/>
                <w:bCs/>
                <w:sz w:val="20"/>
                <w:szCs w:val="20"/>
              </w:rPr>
              <w:t>una orientativa (no exhaustiva) de actividades</w:t>
            </w:r>
            <w:r w:rsidR="005E0B86">
              <w:rPr>
                <w:rFonts w:eastAsia="Calibri" w:cs="Tahoma"/>
                <w:bCs/>
                <w:sz w:val="20"/>
                <w:szCs w:val="20"/>
              </w:rPr>
              <w:t xml:space="preserve"> y tareas</w:t>
            </w:r>
            <w:r w:rsidRPr="001D17E1">
              <w:rPr>
                <w:rFonts w:eastAsia="Calibri" w:cs="Tahoma"/>
                <w:bCs/>
                <w:sz w:val="20"/>
                <w:szCs w:val="20"/>
              </w:rPr>
              <w:t xml:space="preserve"> necesarias para el desarrollo de los productos </w:t>
            </w:r>
            <w:r w:rsidR="005E0B86">
              <w:rPr>
                <w:rFonts w:eastAsia="Calibri" w:cs="Tahoma"/>
                <w:bCs/>
                <w:sz w:val="20"/>
                <w:szCs w:val="20"/>
              </w:rPr>
              <w:t xml:space="preserve">previstos en </w:t>
            </w:r>
            <w:r w:rsidRPr="001D17E1">
              <w:rPr>
                <w:rFonts w:eastAsia="Calibri" w:cs="Tahoma"/>
                <w:bCs/>
                <w:sz w:val="20"/>
                <w:szCs w:val="20"/>
              </w:rPr>
              <w:t>la consultoría:</w:t>
            </w:r>
          </w:p>
          <w:p w:rsidR="00EB3A52" w:rsidRPr="001D17E1" w:rsidRDefault="00EB3A52" w:rsidP="00900DF2">
            <w:pPr>
              <w:pStyle w:val="ListParagraph"/>
              <w:numPr>
                <w:ilvl w:val="0"/>
                <w:numId w:val="32"/>
              </w:numPr>
              <w:spacing w:after="0" w:line="240" w:lineRule="auto"/>
              <w:jc w:val="both"/>
              <w:rPr>
                <w:rFonts w:eastAsia="Calibri" w:cs="Tahoma"/>
                <w:bCs/>
                <w:sz w:val="20"/>
                <w:szCs w:val="20"/>
              </w:rPr>
            </w:pPr>
            <w:r w:rsidRPr="001D17E1">
              <w:rPr>
                <w:rFonts w:eastAsia="Calibri" w:cs="Tahoma"/>
                <w:bCs/>
                <w:sz w:val="20"/>
                <w:szCs w:val="20"/>
                <w:lang w:val="es-DO"/>
              </w:rPr>
              <w:t xml:space="preserve">Identificación y </w:t>
            </w:r>
            <w:r w:rsidRPr="001D17E1">
              <w:rPr>
                <w:rFonts w:eastAsia="Calibri" w:cs="Tahoma"/>
                <w:bCs/>
                <w:sz w:val="20"/>
                <w:szCs w:val="20"/>
              </w:rPr>
              <w:t xml:space="preserve">lectura de documentos claves de la FAO, de la seguridad alimentaria y nutricional, de sector agropecuario, de donantes </w:t>
            </w:r>
            <w:r w:rsidR="007D7E9B">
              <w:rPr>
                <w:rFonts w:eastAsia="Calibri" w:cs="Tahoma"/>
                <w:bCs/>
                <w:sz w:val="20"/>
                <w:szCs w:val="20"/>
              </w:rPr>
              <w:t xml:space="preserve">públicos/privados </w:t>
            </w:r>
            <w:r w:rsidRPr="001D17E1">
              <w:rPr>
                <w:rFonts w:eastAsia="Calibri" w:cs="Tahoma"/>
                <w:bCs/>
                <w:sz w:val="20"/>
                <w:szCs w:val="20"/>
              </w:rPr>
              <w:t>e instituciones financieras.</w:t>
            </w:r>
          </w:p>
          <w:p w:rsidR="00185FFF" w:rsidRDefault="00185FFF" w:rsidP="007D7E9B">
            <w:pPr>
              <w:pStyle w:val="ListParagraph"/>
              <w:numPr>
                <w:ilvl w:val="0"/>
                <w:numId w:val="32"/>
              </w:numPr>
              <w:spacing w:after="0" w:line="240" w:lineRule="auto"/>
              <w:jc w:val="both"/>
              <w:rPr>
                <w:rFonts w:eastAsia="Calibri" w:cs="Tahoma"/>
                <w:bCs/>
                <w:sz w:val="20"/>
                <w:szCs w:val="20"/>
              </w:rPr>
            </w:pPr>
            <w:r>
              <w:rPr>
                <w:rFonts w:eastAsia="Calibri" w:cs="Tahoma"/>
                <w:bCs/>
                <w:sz w:val="20"/>
                <w:szCs w:val="20"/>
              </w:rPr>
              <w:t>Levantamiento de información a través de entrevistas, encuestas rápida u otra y aplicación de herramientas de apoyo al  MPP</w:t>
            </w:r>
          </w:p>
          <w:p w:rsidR="007D7E9B" w:rsidRDefault="00185FFF" w:rsidP="007D7E9B">
            <w:pPr>
              <w:pStyle w:val="ListParagraph"/>
              <w:numPr>
                <w:ilvl w:val="0"/>
                <w:numId w:val="32"/>
              </w:numPr>
              <w:spacing w:after="0" w:line="240" w:lineRule="auto"/>
              <w:jc w:val="both"/>
              <w:rPr>
                <w:rFonts w:eastAsia="Calibri" w:cs="Tahoma"/>
                <w:bCs/>
                <w:sz w:val="20"/>
                <w:szCs w:val="20"/>
              </w:rPr>
            </w:pPr>
            <w:r>
              <w:rPr>
                <w:rFonts w:eastAsia="Calibri" w:cs="Tahoma"/>
                <w:bCs/>
                <w:sz w:val="20"/>
                <w:szCs w:val="20"/>
              </w:rPr>
              <w:t>Procesamiento y a</w:t>
            </w:r>
            <w:r w:rsidR="001D705F" w:rsidRPr="001D17E1">
              <w:rPr>
                <w:rFonts w:eastAsia="Calibri" w:cs="Tahoma"/>
                <w:bCs/>
                <w:sz w:val="20"/>
                <w:szCs w:val="20"/>
              </w:rPr>
              <w:t>nálisis de</w:t>
            </w:r>
            <w:r w:rsidR="007D7E9B">
              <w:rPr>
                <w:rFonts w:eastAsia="Calibri" w:cs="Tahoma"/>
                <w:bCs/>
                <w:sz w:val="20"/>
                <w:szCs w:val="20"/>
              </w:rPr>
              <w:t xml:space="preserve"> informaciones levantada y lecturas realizadas</w:t>
            </w:r>
          </w:p>
          <w:p w:rsidR="00F76540" w:rsidRPr="00264F9D" w:rsidRDefault="00F76540" w:rsidP="007D7E9B">
            <w:pPr>
              <w:pStyle w:val="ListParagraph"/>
              <w:numPr>
                <w:ilvl w:val="0"/>
                <w:numId w:val="32"/>
              </w:numPr>
              <w:spacing w:after="0" w:line="240" w:lineRule="auto"/>
              <w:jc w:val="both"/>
              <w:rPr>
                <w:rFonts w:eastAsia="Calibri" w:cs="Tahoma"/>
                <w:bCs/>
                <w:sz w:val="20"/>
                <w:szCs w:val="20"/>
              </w:rPr>
            </w:pPr>
            <w:r w:rsidRPr="00264F9D">
              <w:rPr>
                <w:rFonts w:eastAsia="Calibri" w:cs="Tahoma"/>
                <w:bCs/>
                <w:sz w:val="20"/>
                <w:szCs w:val="20"/>
              </w:rPr>
              <w:t>Análisis del vínculo con procesos subregionales y regionales que el gobierno de República Dominicana está comprometido y que puede apoyar las acciones de MPP.</w:t>
            </w:r>
          </w:p>
          <w:p w:rsidR="007D7E9B" w:rsidRDefault="004270D6" w:rsidP="00900DF2">
            <w:pPr>
              <w:pStyle w:val="ListParagraph"/>
              <w:numPr>
                <w:ilvl w:val="0"/>
                <w:numId w:val="32"/>
              </w:numPr>
              <w:spacing w:after="0" w:line="240" w:lineRule="auto"/>
              <w:jc w:val="both"/>
              <w:rPr>
                <w:rFonts w:eastAsia="Calibri" w:cs="Tahoma"/>
                <w:bCs/>
                <w:sz w:val="20"/>
                <w:szCs w:val="20"/>
              </w:rPr>
            </w:pPr>
            <w:r>
              <w:rPr>
                <w:rFonts w:eastAsia="Calibri" w:cs="Tahoma"/>
                <w:bCs/>
                <w:sz w:val="20"/>
                <w:szCs w:val="20"/>
              </w:rPr>
              <w:t>Facilitación del diálogo y de la d</w:t>
            </w:r>
            <w:r w:rsidR="007D7E9B">
              <w:rPr>
                <w:rFonts w:eastAsia="Calibri" w:cs="Tahoma"/>
                <w:bCs/>
                <w:sz w:val="20"/>
                <w:szCs w:val="20"/>
              </w:rPr>
              <w:t xml:space="preserve">iscusión de </w:t>
            </w:r>
            <w:r>
              <w:rPr>
                <w:rFonts w:eastAsia="Calibri" w:cs="Tahoma"/>
                <w:bCs/>
                <w:sz w:val="20"/>
                <w:szCs w:val="20"/>
              </w:rPr>
              <w:t>prioridades</w:t>
            </w:r>
            <w:r w:rsidR="007D7E9B">
              <w:rPr>
                <w:rFonts w:eastAsia="Calibri" w:cs="Tahoma"/>
                <w:bCs/>
                <w:sz w:val="20"/>
                <w:szCs w:val="20"/>
              </w:rPr>
              <w:t xml:space="preserve"> con partes involucradas</w:t>
            </w:r>
          </w:p>
          <w:p w:rsidR="001D705F" w:rsidRPr="001D17E1" w:rsidRDefault="007D7E9B" w:rsidP="00900DF2">
            <w:pPr>
              <w:pStyle w:val="ListParagraph"/>
              <w:numPr>
                <w:ilvl w:val="0"/>
                <w:numId w:val="32"/>
              </w:numPr>
              <w:spacing w:after="0" w:line="240" w:lineRule="auto"/>
              <w:jc w:val="both"/>
              <w:rPr>
                <w:rFonts w:eastAsia="Calibri" w:cs="Tahoma"/>
                <w:bCs/>
                <w:sz w:val="20"/>
                <w:szCs w:val="20"/>
              </w:rPr>
            </w:pPr>
            <w:r w:rsidRPr="001D17E1">
              <w:rPr>
                <w:rFonts w:eastAsia="Calibri" w:cs="Tahoma"/>
                <w:bCs/>
                <w:sz w:val="20"/>
                <w:szCs w:val="20"/>
              </w:rPr>
              <w:t>Realiza</w:t>
            </w:r>
            <w:r>
              <w:rPr>
                <w:rFonts w:eastAsia="Calibri" w:cs="Tahoma"/>
                <w:bCs/>
                <w:sz w:val="20"/>
                <w:szCs w:val="20"/>
              </w:rPr>
              <w:t xml:space="preserve">ción de </w:t>
            </w:r>
            <w:r w:rsidR="001D705F" w:rsidRPr="001D17E1">
              <w:rPr>
                <w:rFonts w:eastAsia="Calibri" w:cs="Tahoma"/>
                <w:bCs/>
                <w:sz w:val="20"/>
                <w:szCs w:val="20"/>
              </w:rPr>
              <w:t xml:space="preserve">sesiones </w:t>
            </w:r>
            <w:r w:rsidRPr="001D17E1">
              <w:rPr>
                <w:rFonts w:eastAsia="Calibri" w:cs="Tahoma"/>
                <w:bCs/>
                <w:sz w:val="20"/>
                <w:szCs w:val="20"/>
              </w:rPr>
              <w:t>continúas</w:t>
            </w:r>
            <w:r w:rsidR="001D705F" w:rsidRPr="001D17E1">
              <w:rPr>
                <w:rFonts w:eastAsia="Calibri" w:cs="Tahoma"/>
                <w:bCs/>
                <w:sz w:val="20"/>
                <w:szCs w:val="20"/>
              </w:rPr>
              <w:t xml:space="preserve"> de trabajo con el equipo técnico de </w:t>
            </w:r>
            <w:r w:rsidR="00EB3A52" w:rsidRPr="001D17E1">
              <w:rPr>
                <w:rFonts w:eastAsia="Calibri" w:cs="Tahoma"/>
                <w:bCs/>
                <w:sz w:val="20"/>
                <w:szCs w:val="20"/>
              </w:rPr>
              <w:t>la FAO</w:t>
            </w:r>
            <w:r w:rsidR="001D705F" w:rsidRPr="001D17E1">
              <w:rPr>
                <w:rFonts w:eastAsia="Calibri" w:cs="Tahoma"/>
                <w:bCs/>
                <w:sz w:val="20"/>
                <w:szCs w:val="20"/>
              </w:rPr>
              <w:t>, y contrapartes claves tanto públicas como privadas.</w:t>
            </w:r>
          </w:p>
          <w:p w:rsidR="001D705F" w:rsidRDefault="001D705F" w:rsidP="00900DF2">
            <w:pPr>
              <w:pStyle w:val="ListParagraph"/>
              <w:numPr>
                <w:ilvl w:val="0"/>
                <w:numId w:val="32"/>
              </w:numPr>
              <w:spacing w:after="0" w:line="240" w:lineRule="auto"/>
              <w:jc w:val="both"/>
              <w:rPr>
                <w:rFonts w:eastAsia="Calibri" w:cs="Tahoma"/>
                <w:bCs/>
                <w:sz w:val="20"/>
                <w:szCs w:val="20"/>
              </w:rPr>
            </w:pPr>
            <w:r w:rsidRPr="001D17E1">
              <w:rPr>
                <w:rFonts w:eastAsia="Calibri" w:cs="Tahoma"/>
                <w:bCs/>
                <w:sz w:val="20"/>
                <w:szCs w:val="20"/>
              </w:rPr>
              <w:t xml:space="preserve"> </w:t>
            </w:r>
            <w:r w:rsidR="000E2175">
              <w:rPr>
                <w:rFonts w:eastAsia="Calibri" w:cs="Tahoma"/>
                <w:bCs/>
                <w:sz w:val="20"/>
                <w:szCs w:val="20"/>
              </w:rPr>
              <w:t>Trabajo de escritorio para la producción de textos escritos</w:t>
            </w:r>
            <w:r w:rsidR="00090CCB">
              <w:rPr>
                <w:rFonts w:eastAsia="Calibri" w:cs="Tahoma"/>
                <w:bCs/>
                <w:sz w:val="20"/>
                <w:szCs w:val="20"/>
              </w:rPr>
              <w:t xml:space="preserve"> (incluyendo la adopción de ajustes en el proceso de revisión/validación de los productos)</w:t>
            </w:r>
          </w:p>
          <w:p w:rsidR="00F76540" w:rsidRPr="00264F9D" w:rsidRDefault="00F76540" w:rsidP="00F76540">
            <w:pPr>
              <w:pStyle w:val="ListParagraph"/>
              <w:numPr>
                <w:ilvl w:val="0"/>
                <w:numId w:val="32"/>
              </w:numPr>
              <w:spacing w:after="0" w:line="240" w:lineRule="auto"/>
              <w:jc w:val="both"/>
              <w:rPr>
                <w:rFonts w:eastAsia="Calibri" w:cs="Tahoma"/>
                <w:bCs/>
                <w:sz w:val="20"/>
                <w:szCs w:val="20"/>
              </w:rPr>
            </w:pPr>
            <w:r w:rsidRPr="00264F9D">
              <w:rPr>
                <w:rFonts w:eastAsia="Calibri" w:cs="Tahoma"/>
                <w:bCs/>
                <w:sz w:val="20"/>
                <w:szCs w:val="20"/>
              </w:rPr>
              <w:t xml:space="preserve">Generar los nuevos borradores de MPP hasta el </w:t>
            </w:r>
            <w:proofErr w:type="spellStart"/>
            <w:r w:rsidRPr="00264F9D">
              <w:rPr>
                <w:rFonts w:eastAsia="Calibri" w:cs="Tahoma"/>
                <w:bCs/>
                <w:sz w:val="20"/>
                <w:szCs w:val="20"/>
              </w:rPr>
              <w:t>Quality</w:t>
            </w:r>
            <w:proofErr w:type="spellEnd"/>
            <w:r w:rsidRPr="00264F9D">
              <w:rPr>
                <w:rFonts w:eastAsia="Calibri" w:cs="Tahoma"/>
                <w:bCs/>
                <w:sz w:val="20"/>
                <w:szCs w:val="20"/>
              </w:rPr>
              <w:t xml:space="preserve"> </w:t>
            </w:r>
            <w:proofErr w:type="spellStart"/>
            <w:r w:rsidRPr="00264F9D">
              <w:rPr>
                <w:rFonts w:eastAsia="Calibri" w:cs="Tahoma"/>
                <w:bCs/>
                <w:sz w:val="20"/>
                <w:szCs w:val="20"/>
              </w:rPr>
              <w:t>Asurance</w:t>
            </w:r>
            <w:proofErr w:type="spellEnd"/>
            <w:r w:rsidRPr="00264F9D">
              <w:rPr>
                <w:rFonts w:eastAsia="Calibri" w:cs="Tahoma"/>
                <w:bCs/>
                <w:sz w:val="20"/>
                <w:szCs w:val="20"/>
              </w:rPr>
              <w:t xml:space="preserve"> del MPP, con base a los comentarios generados en el proceso de formulación y aprobación de FAO/RLC.</w:t>
            </w:r>
          </w:p>
          <w:p w:rsidR="001D705F" w:rsidRPr="00F76540" w:rsidRDefault="001D705F" w:rsidP="00EB3A52">
            <w:pPr>
              <w:pStyle w:val="ListParagraph"/>
              <w:spacing w:after="120" w:line="240" w:lineRule="auto"/>
              <w:ind w:left="765"/>
              <w:jc w:val="both"/>
              <w:rPr>
                <w:rFonts w:eastAsia="Calibri" w:cs="Tahoma"/>
                <w:bCs/>
                <w:sz w:val="20"/>
                <w:szCs w:val="20"/>
                <w:lang w:val="es-DO"/>
              </w:rPr>
            </w:pPr>
          </w:p>
        </w:tc>
      </w:tr>
    </w:tbl>
    <w:p w:rsidR="00876B1E" w:rsidRDefault="00876B1E">
      <w:r>
        <w:br w:type="page"/>
      </w:r>
    </w:p>
    <w:tbl>
      <w:tblPr>
        <w:tblW w:w="10696" w:type="dxa"/>
        <w:jc w:val="center"/>
        <w:tblLayout w:type="fixed"/>
        <w:tblCellMar>
          <w:top w:w="14" w:type="dxa"/>
          <w:left w:w="86" w:type="dxa"/>
          <w:bottom w:w="14" w:type="dxa"/>
          <w:right w:w="86" w:type="dxa"/>
        </w:tblCellMar>
        <w:tblLook w:val="0000" w:firstRow="0" w:lastRow="0" w:firstColumn="0" w:lastColumn="0" w:noHBand="0" w:noVBand="0"/>
      </w:tblPr>
      <w:tblGrid>
        <w:gridCol w:w="8300"/>
        <w:gridCol w:w="2396"/>
      </w:tblGrid>
      <w:tr w:rsidR="00651F27" w:rsidRPr="006855C8" w:rsidTr="00395958">
        <w:trPr>
          <w:trHeight w:hRule="exact" w:val="301"/>
          <w:jc w:val="center"/>
        </w:trPr>
        <w:tc>
          <w:tcPr>
            <w:tcW w:w="8300" w:type="dxa"/>
            <w:tcBorders>
              <w:top w:val="single" w:sz="4" w:space="0" w:color="C0C0C0"/>
              <w:left w:val="single" w:sz="4" w:space="0" w:color="C0C0C0"/>
              <w:bottom w:val="single" w:sz="4" w:space="0" w:color="C0C0C0"/>
              <w:right w:val="single" w:sz="4" w:space="0" w:color="C0C0C0"/>
            </w:tcBorders>
            <w:shd w:val="clear" w:color="auto" w:fill="BFBFBF" w:themeFill="background1" w:themeFillShade="BF"/>
            <w:vAlign w:val="center"/>
          </w:tcPr>
          <w:p w:rsidR="00651F27" w:rsidRPr="006855C8" w:rsidRDefault="00B91F77" w:rsidP="00B91F77">
            <w:pPr>
              <w:tabs>
                <w:tab w:val="left" w:pos="7185"/>
              </w:tabs>
              <w:spacing w:after="0" w:line="240" w:lineRule="auto"/>
              <w:outlineLvl w:val="1"/>
              <w:rPr>
                <w:rFonts w:ascii="Tahoma" w:hAnsi="Tahoma" w:cs="Tahoma"/>
                <w:b/>
                <w:caps/>
                <w:sz w:val="18"/>
                <w:szCs w:val="18"/>
                <w:lang w:val="es-ES_tradnl"/>
              </w:rPr>
            </w:pPr>
            <w:r>
              <w:rPr>
                <w:rFonts w:ascii="Tahoma" w:hAnsi="Tahoma" w:cs="Tahoma"/>
                <w:b/>
                <w:caps/>
                <w:sz w:val="18"/>
                <w:szCs w:val="18"/>
                <w:lang w:val="es-ES_tradnl"/>
              </w:rPr>
              <w:lastRenderedPageBreak/>
              <w:t>acuerdos institucionales</w:t>
            </w:r>
          </w:p>
        </w:tc>
        <w:tc>
          <w:tcPr>
            <w:tcW w:w="239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651F27" w:rsidRPr="006855C8" w:rsidRDefault="00651F27" w:rsidP="00B91F77">
            <w:pPr>
              <w:tabs>
                <w:tab w:val="left" w:pos="7185"/>
              </w:tabs>
              <w:spacing w:after="0" w:line="240" w:lineRule="auto"/>
              <w:outlineLvl w:val="1"/>
              <w:rPr>
                <w:rFonts w:ascii="Tahoma" w:hAnsi="Tahoma" w:cs="Tahoma"/>
                <w:b/>
                <w:caps/>
                <w:sz w:val="18"/>
                <w:szCs w:val="18"/>
                <w:lang w:val="es-ES_tradnl"/>
              </w:rPr>
            </w:pPr>
          </w:p>
        </w:tc>
      </w:tr>
      <w:tr w:rsidR="00B91F77" w:rsidRPr="006855C8" w:rsidTr="009F5AAD">
        <w:trPr>
          <w:trHeight w:val="250"/>
          <w:jc w:val="center"/>
        </w:trPr>
        <w:tc>
          <w:tcPr>
            <w:tcW w:w="10696" w:type="dxa"/>
            <w:gridSpan w:val="2"/>
            <w:tcBorders>
              <w:top w:val="single" w:sz="4" w:space="0" w:color="C0C0C0"/>
              <w:left w:val="single" w:sz="4" w:space="0" w:color="C0C0C0"/>
              <w:bottom w:val="single" w:sz="4" w:space="0" w:color="C0C0C0"/>
              <w:right w:val="single" w:sz="4" w:space="0" w:color="C0C0C0"/>
            </w:tcBorders>
          </w:tcPr>
          <w:p w:rsidR="00B21C2A" w:rsidRDefault="00B21C2A" w:rsidP="00B91F77">
            <w:pPr>
              <w:pStyle w:val="ListParagraph"/>
              <w:numPr>
                <w:ilvl w:val="0"/>
                <w:numId w:val="31"/>
              </w:numPr>
              <w:spacing w:after="0" w:line="240" w:lineRule="auto"/>
              <w:jc w:val="both"/>
              <w:rPr>
                <w:rFonts w:eastAsia="Calibri" w:cs="Tahoma"/>
                <w:bCs/>
                <w:sz w:val="20"/>
                <w:szCs w:val="20"/>
              </w:rPr>
            </w:pPr>
            <w:r>
              <w:rPr>
                <w:rFonts w:eastAsia="Calibri" w:cs="Tahoma"/>
                <w:bCs/>
                <w:sz w:val="20"/>
                <w:szCs w:val="20"/>
              </w:rPr>
              <w:t xml:space="preserve">La persona contratada desarrollará su trabajo bajo </w:t>
            </w:r>
            <w:r w:rsidRPr="00B21C2A">
              <w:rPr>
                <w:rFonts w:eastAsia="Calibri" w:cs="Tahoma"/>
                <w:bCs/>
                <w:sz w:val="20"/>
                <w:szCs w:val="20"/>
              </w:rPr>
              <w:t xml:space="preserve">la supervisión general del Representante de FAO </w:t>
            </w:r>
            <w:r>
              <w:rPr>
                <w:rFonts w:eastAsia="Calibri" w:cs="Tahoma"/>
                <w:bCs/>
                <w:sz w:val="20"/>
                <w:szCs w:val="20"/>
              </w:rPr>
              <w:t xml:space="preserve">en la República Dominicana junto al </w:t>
            </w:r>
            <w:r w:rsidRPr="00B21C2A">
              <w:rPr>
                <w:rFonts w:eastAsia="Calibri" w:cs="Tahoma"/>
                <w:bCs/>
                <w:sz w:val="20"/>
                <w:szCs w:val="20"/>
              </w:rPr>
              <w:t>L</w:t>
            </w:r>
            <w:r>
              <w:rPr>
                <w:rFonts w:eastAsia="Calibri" w:cs="Tahoma"/>
                <w:bCs/>
                <w:sz w:val="20"/>
                <w:szCs w:val="20"/>
              </w:rPr>
              <w:t xml:space="preserve">íder Oficial Técnico (LTO) </w:t>
            </w:r>
            <w:r w:rsidR="00BA5B61">
              <w:rPr>
                <w:rFonts w:eastAsia="Calibri" w:cs="Tahoma"/>
                <w:bCs/>
                <w:sz w:val="20"/>
                <w:szCs w:val="20"/>
              </w:rPr>
              <w:t xml:space="preserve">y el Coordinador Regional </w:t>
            </w:r>
            <w:r>
              <w:rPr>
                <w:rFonts w:eastAsia="Calibri" w:cs="Tahoma"/>
                <w:bCs/>
                <w:sz w:val="20"/>
                <w:szCs w:val="20"/>
              </w:rPr>
              <w:t>del proyecto. Por la naturaleza del producto, la persona contratada trabajará en equipo junto a Consultor</w:t>
            </w:r>
            <w:r w:rsidR="00662EA5">
              <w:rPr>
                <w:rFonts w:eastAsia="Calibri" w:cs="Tahoma"/>
                <w:bCs/>
                <w:sz w:val="20"/>
                <w:szCs w:val="20"/>
              </w:rPr>
              <w:t>/a</w:t>
            </w:r>
            <w:r>
              <w:rPr>
                <w:rFonts w:eastAsia="Calibri" w:cs="Tahoma"/>
                <w:bCs/>
                <w:sz w:val="20"/>
                <w:szCs w:val="20"/>
              </w:rPr>
              <w:t xml:space="preserve"> Nacional para el Desarrollo del nuevo Marco de Programación País y contará con el apoyo de un equipo técnico interno de la FAO</w:t>
            </w:r>
            <w:r w:rsidR="00575B33">
              <w:rPr>
                <w:rFonts w:eastAsia="Calibri" w:cs="Tahoma"/>
                <w:bCs/>
                <w:sz w:val="20"/>
                <w:szCs w:val="20"/>
              </w:rPr>
              <w:t xml:space="preserve"> en los niveles corporativos/funcionales que correspondan.</w:t>
            </w:r>
          </w:p>
          <w:p w:rsidR="00B21C2A" w:rsidRPr="00B21C2A" w:rsidRDefault="00B21C2A" w:rsidP="00B21C2A">
            <w:pPr>
              <w:pStyle w:val="ListParagraph"/>
              <w:numPr>
                <w:ilvl w:val="0"/>
                <w:numId w:val="31"/>
              </w:numPr>
              <w:spacing w:after="0" w:line="240" w:lineRule="auto"/>
              <w:jc w:val="both"/>
              <w:rPr>
                <w:rFonts w:eastAsia="Calibri" w:cs="Tahoma"/>
                <w:bCs/>
                <w:sz w:val="20"/>
                <w:szCs w:val="20"/>
                <w:lang w:val="es-DO"/>
              </w:rPr>
            </w:pPr>
            <w:r>
              <w:rPr>
                <w:rFonts w:eastAsia="Calibri" w:cs="Tahoma"/>
                <w:bCs/>
                <w:sz w:val="20"/>
                <w:szCs w:val="20"/>
              </w:rPr>
              <w:t>La realización de la consultoría no conlleva asiento en la Representación</w:t>
            </w:r>
            <w:r w:rsidR="00662EA5">
              <w:rPr>
                <w:rFonts w:eastAsia="Calibri" w:cs="Tahoma"/>
                <w:bCs/>
                <w:sz w:val="20"/>
                <w:szCs w:val="20"/>
              </w:rPr>
              <w:t>, si</w:t>
            </w:r>
            <w:r w:rsidR="00175E11">
              <w:rPr>
                <w:rFonts w:eastAsia="Calibri" w:cs="Tahoma"/>
                <w:bCs/>
                <w:sz w:val="20"/>
                <w:szCs w:val="20"/>
              </w:rPr>
              <w:t>n</w:t>
            </w:r>
            <w:r w:rsidR="00662EA5">
              <w:rPr>
                <w:rFonts w:eastAsia="Calibri" w:cs="Tahoma"/>
                <w:bCs/>
                <w:sz w:val="20"/>
                <w:szCs w:val="20"/>
              </w:rPr>
              <w:t xml:space="preserve"> embargo </w:t>
            </w:r>
            <w:r>
              <w:rPr>
                <w:rFonts w:eastAsia="Calibri" w:cs="Tahoma"/>
                <w:bCs/>
                <w:sz w:val="20"/>
                <w:szCs w:val="20"/>
              </w:rPr>
              <w:t xml:space="preserve">la persona contratada podrá utilizar </w:t>
            </w:r>
            <w:r w:rsidR="00077BA6">
              <w:rPr>
                <w:rFonts w:eastAsia="Calibri" w:cs="Tahoma"/>
                <w:bCs/>
                <w:sz w:val="20"/>
                <w:szCs w:val="20"/>
              </w:rPr>
              <w:t>l</w:t>
            </w:r>
            <w:r w:rsidR="00077BA6" w:rsidRPr="00B21C2A">
              <w:rPr>
                <w:rFonts w:eastAsia="Calibri" w:cs="Tahoma"/>
                <w:bCs/>
                <w:sz w:val="20"/>
                <w:szCs w:val="20"/>
              </w:rPr>
              <w:t xml:space="preserve">os servicios </w:t>
            </w:r>
            <w:r w:rsidR="00077BA6">
              <w:rPr>
                <w:rFonts w:eastAsia="Calibri" w:cs="Tahoma"/>
                <w:bCs/>
                <w:sz w:val="20"/>
                <w:szCs w:val="20"/>
              </w:rPr>
              <w:t xml:space="preserve">de </w:t>
            </w:r>
            <w:r w:rsidR="00077BA6" w:rsidRPr="00B21C2A">
              <w:rPr>
                <w:rFonts w:eastAsia="Calibri" w:cs="Tahoma"/>
                <w:bCs/>
                <w:sz w:val="20"/>
                <w:szCs w:val="20"/>
              </w:rPr>
              <w:t xml:space="preserve">apoyo </w:t>
            </w:r>
            <w:r w:rsidR="00077BA6">
              <w:rPr>
                <w:rFonts w:eastAsia="Calibri" w:cs="Tahoma"/>
                <w:bCs/>
                <w:sz w:val="20"/>
                <w:szCs w:val="20"/>
              </w:rPr>
              <w:t>logístico e informáticos incluidos</w:t>
            </w:r>
            <w:r>
              <w:rPr>
                <w:rFonts w:eastAsia="Calibri" w:cs="Tahoma"/>
                <w:bCs/>
                <w:sz w:val="20"/>
                <w:szCs w:val="20"/>
              </w:rPr>
              <w:t xml:space="preserve"> el uso de </w:t>
            </w:r>
            <w:r w:rsidR="00662EA5">
              <w:rPr>
                <w:rFonts w:eastAsia="Calibri" w:cs="Tahoma"/>
                <w:bCs/>
                <w:sz w:val="20"/>
                <w:szCs w:val="20"/>
              </w:rPr>
              <w:t xml:space="preserve">cubículo de oficina así </w:t>
            </w:r>
            <w:r w:rsidR="00175E11">
              <w:rPr>
                <w:rFonts w:eastAsia="Calibri" w:cs="Tahoma"/>
                <w:bCs/>
                <w:sz w:val="20"/>
                <w:szCs w:val="20"/>
              </w:rPr>
              <w:t>como de salones para reuniones cuando así lo requiera.</w:t>
            </w:r>
          </w:p>
          <w:p w:rsidR="00B21C2A" w:rsidRPr="00B21C2A" w:rsidRDefault="00B21C2A" w:rsidP="00B21C2A">
            <w:pPr>
              <w:pStyle w:val="ListParagraph"/>
              <w:numPr>
                <w:ilvl w:val="0"/>
                <w:numId w:val="31"/>
              </w:numPr>
              <w:spacing w:after="0" w:line="240" w:lineRule="auto"/>
              <w:jc w:val="both"/>
              <w:rPr>
                <w:rFonts w:eastAsia="Calibri" w:cs="Tahoma"/>
                <w:bCs/>
                <w:sz w:val="18"/>
                <w:szCs w:val="18"/>
                <w:lang w:val="es-DO"/>
              </w:rPr>
            </w:pPr>
            <w:r>
              <w:rPr>
                <w:rFonts w:eastAsia="Calibri" w:cs="Tahoma"/>
                <w:bCs/>
                <w:sz w:val="20"/>
                <w:szCs w:val="20"/>
                <w:lang w:val="es-DO"/>
              </w:rPr>
              <w:t>L</w:t>
            </w:r>
            <w:r w:rsidR="00B91F77" w:rsidRPr="00B21C2A">
              <w:rPr>
                <w:rFonts w:eastAsia="Calibri" w:cs="Tahoma"/>
                <w:bCs/>
                <w:sz w:val="20"/>
                <w:szCs w:val="20"/>
                <w:lang w:val="es-DO"/>
              </w:rPr>
              <w:t>os entregables deberán ser aprobados por los funcionarios correspondientes de</w:t>
            </w:r>
            <w:r>
              <w:rPr>
                <w:rFonts w:eastAsia="Calibri" w:cs="Tahoma"/>
                <w:bCs/>
                <w:sz w:val="20"/>
                <w:szCs w:val="20"/>
                <w:lang w:val="es-DO"/>
              </w:rPr>
              <w:t xml:space="preserve"> la Organización de las Naciones Unidas para la Alimentación y la Agricultura.</w:t>
            </w:r>
          </w:p>
          <w:p w:rsidR="00B21C2A" w:rsidRPr="00B21C2A" w:rsidRDefault="00B21C2A" w:rsidP="00B21C2A">
            <w:pPr>
              <w:pStyle w:val="ListParagraph"/>
              <w:spacing w:after="0" w:line="240" w:lineRule="auto"/>
              <w:ind w:left="765"/>
              <w:jc w:val="both"/>
              <w:rPr>
                <w:rFonts w:eastAsia="Calibri" w:cs="Tahoma"/>
                <w:bCs/>
                <w:sz w:val="18"/>
                <w:szCs w:val="18"/>
                <w:lang w:val="es-DO"/>
              </w:rPr>
            </w:pPr>
          </w:p>
        </w:tc>
      </w:tr>
      <w:tr w:rsidR="00651F27" w:rsidRPr="005D3A4E" w:rsidTr="00395958">
        <w:trPr>
          <w:trHeight w:val="144"/>
          <w:jc w:val="center"/>
        </w:trPr>
        <w:tc>
          <w:tcPr>
            <w:tcW w:w="10696" w:type="dxa"/>
            <w:gridSpan w:val="2"/>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rsidR="00651F27" w:rsidRPr="00031CB8" w:rsidRDefault="00651F27" w:rsidP="00B91F77">
            <w:pPr>
              <w:tabs>
                <w:tab w:val="left" w:pos="7185"/>
              </w:tabs>
              <w:spacing w:after="0" w:line="240" w:lineRule="auto"/>
              <w:outlineLvl w:val="1"/>
              <w:rPr>
                <w:rFonts w:ascii="Tahoma" w:eastAsia="Calibri" w:hAnsi="Tahoma" w:cs="Tahoma"/>
                <w:bCs/>
                <w:sz w:val="18"/>
                <w:szCs w:val="18"/>
              </w:rPr>
            </w:pPr>
            <w:r w:rsidRPr="00D05011">
              <w:rPr>
                <w:rFonts w:ascii="Tahoma" w:hAnsi="Tahoma" w:cs="Tahoma"/>
                <w:b/>
                <w:caps/>
                <w:sz w:val="18"/>
                <w:szCs w:val="18"/>
                <w:lang w:val="es-ES_tradnl"/>
              </w:rPr>
              <w:t xml:space="preserve">competencias </w:t>
            </w:r>
            <w:r w:rsidR="004F12F7">
              <w:rPr>
                <w:rFonts w:ascii="Tahoma" w:hAnsi="Tahoma" w:cs="Tahoma"/>
                <w:b/>
                <w:caps/>
                <w:sz w:val="18"/>
                <w:szCs w:val="18"/>
                <w:lang w:val="es-ES_tradnl"/>
              </w:rPr>
              <w:t xml:space="preserve">y HABILIDADES </w:t>
            </w:r>
            <w:r w:rsidRPr="00D05011">
              <w:rPr>
                <w:rFonts w:ascii="Tahoma" w:hAnsi="Tahoma" w:cs="Tahoma"/>
                <w:b/>
                <w:caps/>
                <w:sz w:val="18"/>
                <w:szCs w:val="18"/>
                <w:lang w:val="es-ES_tradnl"/>
              </w:rPr>
              <w:t>requeridas</w:t>
            </w:r>
          </w:p>
        </w:tc>
      </w:tr>
      <w:tr w:rsidR="00651F27" w:rsidRPr="006855C8" w:rsidTr="00A249F0">
        <w:trPr>
          <w:trHeight w:val="385"/>
          <w:jc w:val="center"/>
        </w:trPr>
        <w:tc>
          <w:tcPr>
            <w:tcW w:w="10696" w:type="dxa"/>
            <w:gridSpan w:val="2"/>
            <w:tcBorders>
              <w:top w:val="single" w:sz="4" w:space="0" w:color="C0C0C0"/>
              <w:left w:val="single" w:sz="4" w:space="0" w:color="C0C0C0"/>
              <w:bottom w:val="single" w:sz="4" w:space="0" w:color="C0C0C0"/>
              <w:right w:val="single" w:sz="4" w:space="0" w:color="C0C0C0"/>
            </w:tcBorders>
          </w:tcPr>
          <w:p w:rsidR="004F12F7" w:rsidRPr="004F12F7" w:rsidRDefault="004F12F7" w:rsidP="004F12F7">
            <w:pPr>
              <w:pStyle w:val="ListParagraph"/>
              <w:tabs>
                <w:tab w:val="left" w:pos="405"/>
              </w:tabs>
              <w:spacing w:after="0" w:line="240" w:lineRule="auto"/>
              <w:ind w:left="360"/>
              <w:rPr>
                <w:rFonts w:ascii="Tahoma" w:eastAsia="Calibri" w:hAnsi="Tahoma" w:cs="Tahoma"/>
                <w:b/>
                <w:bCs/>
                <w:sz w:val="18"/>
                <w:szCs w:val="18"/>
              </w:rPr>
            </w:pPr>
            <w:r w:rsidRPr="004F12F7">
              <w:rPr>
                <w:rFonts w:ascii="Tahoma" w:eastAsia="Calibri" w:hAnsi="Tahoma" w:cs="Tahoma"/>
                <w:b/>
                <w:bCs/>
                <w:sz w:val="18"/>
                <w:szCs w:val="18"/>
              </w:rPr>
              <w:t>Competencias:</w:t>
            </w:r>
          </w:p>
          <w:p w:rsidR="00B91F77" w:rsidRPr="00B91F77" w:rsidRDefault="00B91F77" w:rsidP="008253F9">
            <w:pPr>
              <w:pStyle w:val="ListParagraph"/>
              <w:numPr>
                <w:ilvl w:val="0"/>
                <w:numId w:val="29"/>
              </w:numPr>
              <w:tabs>
                <w:tab w:val="left" w:pos="405"/>
              </w:tabs>
              <w:spacing w:after="0" w:line="240" w:lineRule="auto"/>
              <w:ind w:left="360"/>
              <w:jc w:val="both"/>
              <w:rPr>
                <w:rFonts w:ascii="Tahoma" w:eastAsia="Calibri" w:hAnsi="Tahoma" w:cs="Tahoma"/>
                <w:bCs/>
                <w:sz w:val="18"/>
                <w:szCs w:val="18"/>
              </w:rPr>
            </w:pPr>
            <w:r w:rsidRPr="00B91F77">
              <w:rPr>
                <w:rFonts w:ascii="Tahoma" w:eastAsia="Calibri" w:hAnsi="Tahoma" w:cs="Tahoma"/>
                <w:bCs/>
                <w:sz w:val="18"/>
                <w:szCs w:val="18"/>
              </w:rPr>
              <w:t>Profesional con grado universitario en Ciencias Sociales y áreas afines o equivalencia de estudios o experiencia</w:t>
            </w:r>
          </w:p>
          <w:p w:rsidR="00451EDA" w:rsidRDefault="00B91F77" w:rsidP="00451EDA">
            <w:pPr>
              <w:pStyle w:val="ListParagraph"/>
              <w:numPr>
                <w:ilvl w:val="0"/>
                <w:numId w:val="29"/>
              </w:numPr>
              <w:tabs>
                <w:tab w:val="left" w:pos="405"/>
              </w:tabs>
              <w:spacing w:after="0" w:line="240" w:lineRule="auto"/>
              <w:ind w:left="360"/>
              <w:jc w:val="both"/>
              <w:rPr>
                <w:rFonts w:ascii="Tahoma" w:eastAsia="Calibri" w:hAnsi="Tahoma" w:cs="Tahoma"/>
                <w:bCs/>
                <w:sz w:val="18"/>
                <w:szCs w:val="18"/>
              </w:rPr>
            </w:pPr>
            <w:r w:rsidRPr="00B91F77">
              <w:rPr>
                <w:rFonts w:ascii="Tahoma" w:eastAsia="Calibri" w:hAnsi="Tahoma" w:cs="Tahoma"/>
                <w:bCs/>
                <w:sz w:val="18"/>
                <w:szCs w:val="18"/>
              </w:rPr>
              <w:t xml:space="preserve">Al menos 10 años de experiencia </w:t>
            </w:r>
            <w:r w:rsidR="00955B51">
              <w:rPr>
                <w:rFonts w:ascii="Tahoma" w:eastAsia="Calibri" w:hAnsi="Tahoma" w:cs="Tahoma"/>
                <w:bCs/>
                <w:sz w:val="18"/>
                <w:szCs w:val="18"/>
              </w:rPr>
              <w:t xml:space="preserve">en </w:t>
            </w:r>
            <w:r w:rsidR="00451EDA">
              <w:rPr>
                <w:rFonts w:ascii="Tahoma" w:eastAsia="Calibri" w:hAnsi="Tahoma" w:cs="Tahoma"/>
                <w:bCs/>
                <w:sz w:val="18"/>
                <w:szCs w:val="18"/>
              </w:rPr>
              <w:t>procesos de planificación estrat</w:t>
            </w:r>
            <w:r w:rsidR="00955B51">
              <w:rPr>
                <w:rFonts w:ascii="Arial" w:eastAsia="Calibri" w:hAnsi="Arial" w:cs="Arial"/>
                <w:bCs/>
                <w:sz w:val="18"/>
                <w:szCs w:val="18"/>
              </w:rPr>
              <w:t>égica y/o metodologías para el desarrollo de pensamiento</w:t>
            </w:r>
            <w:r w:rsidR="00D94C3E">
              <w:rPr>
                <w:rFonts w:ascii="Tahoma" w:eastAsia="Calibri" w:hAnsi="Tahoma" w:cs="Tahoma"/>
                <w:bCs/>
                <w:sz w:val="18"/>
                <w:szCs w:val="18"/>
              </w:rPr>
              <w:t xml:space="preserve"> estratégico aplicado a la gestión de la cooperación al desarrollo.</w:t>
            </w:r>
          </w:p>
          <w:p w:rsidR="00451EDA" w:rsidRDefault="00B91F77" w:rsidP="00784A90">
            <w:pPr>
              <w:pStyle w:val="ListParagraph"/>
              <w:numPr>
                <w:ilvl w:val="0"/>
                <w:numId w:val="29"/>
              </w:numPr>
              <w:tabs>
                <w:tab w:val="left" w:pos="405"/>
              </w:tabs>
              <w:spacing w:after="0" w:line="240" w:lineRule="auto"/>
              <w:ind w:left="360"/>
              <w:jc w:val="both"/>
              <w:rPr>
                <w:rFonts w:ascii="Tahoma" w:eastAsia="Calibri" w:hAnsi="Tahoma" w:cs="Tahoma"/>
                <w:bCs/>
                <w:sz w:val="18"/>
                <w:szCs w:val="18"/>
              </w:rPr>
            </w:pPr>
            <w:r w:rsidRPr="00451EDA">
              <w:rPr>
                <w:rFonts w:ascii="Tahoma" w:eastAsia="Calibri" w:hAnsi="Tahoma" w:cs="Tahoma"/>
                <w:bCs/>
                <w:sz w:val="18"/>
                <w:szCs w:val="18"/>
              </w:rPr>
              <w:t xml:space="preserve">Al menos </w:t>
            </w:r>
            <w:r w:rsidR="00631C68" w:rsidRPr="00451EDA">
              <w:rPr>
                <w:rFonts w:ascii="Tahoma" w:eastAsia="Calibri" w:hAnsi="Tahoma" w:cs="Tahoma"/>
                <w:bCs/>
                <w:sz w:val="18"/>
                <w:szCs w:val="18"/>
              </w:rPr>
              <w:t>2</w:t>
            </w:r>
            <w:r w:rsidRPr="00451EDA">
              <w:rPr>
                <w:rFonts w:ascii="Tahoma" w:eastAsia="Calibri" w:hAnsi="Tahoma" w:cs="Tahoma"/>
                <w:bCs/>
                <w:sz w:val="18"/>
                <w:szCs w:val="18"/>
              </w:rPr>
              <w:t xml:space="preserve"> experiencia</w:t>
            </w:r>
            <w:r w:rsidR="00D1440E">
              <w:rPr>
                <w:rFonts w:ascii="Tahoma" w:eastAsia="Calibri" w:hAnsi="Tahoma" w:cs="Tahoma"/>
                <w:bCs/>
                <w:sz w:val="18"/>
                <w:szCs w:val="18"/>
              </w:rPr>
              <w:t>s</w:t>
            </w:r>
            <w:r w:rsidRPr="00451EDA">
              <w:rPr>
                <w:rFonts w:ascii="Tahoma" w:eastAsia="Calibri" w:hAnsi="Tahoma" w:cs="Tahoma"/>
                <w:bCs/>
                <w:sz w:val="18"/>
                <w:szCs w:val="18"/>
              </w:rPr>
              <w:t xml:space="preserve"> demostrable</w:t>
            </w:r>
            <w:r w:rsidR="00D1440E">
              <w:rPr>
                <w:rFonts w:ascii="Tahoma" w:eastAsia="Calibri" w:hAnsi="Tahoma" w:cs="Tahoma"/>
                <w:bCs/>
                <w:sz w:val="18"/>
                <w:szCs w:val="18"/>
              </w:rPr>
              <w:t>s</w:t>
            </w:r>
            <w:r w:rsidRPr="00451EDA">
              <w:rPr>
                <w:rFonts w:ascii="Tahoma" w:eastAsia="Calibri" w:hAnsi="Tahoma" w:cs="Tahoma"/>
                <w:bCs/>
                <w:sz w:val="18"/>
                <w:szCs w:val="18"/>
              </w:rPr>
              <w:t xml:space="preserve"> </w:t>
            </w:r>
            <w:r w:rsidR="00451EDA" w:rsidRPr="00451EDA">
              <w:rPr>
                <w:rFonts w:ascii="Tahoma" w:eastAsia="Calibri" w:hAnsi="Tahoma" w:cs="Tahoma"/>
                <w:bCs/>
                <w:sz w:val="18"/>
                <w:szCs w:val="18"/>
              </w:rPr>
              <w:t>en el diseño de productos de pensamiento estratégico (ej. planes, programas nacionales, intervenciones multinivel) en el ámbito  del sector agropecuario y/o seguridad alimentaria y nutricional.</w:t>
            </w:r>
          </w:p>
          <w:p w:rsidR="00B91F77" w:rsidRPr="00451EDA" w:rsidRDefault="00A61484" w:rsidP="00784A90">
            <w:pPr>
              <w:pStyle w:val="ListParagraph"/>
              <w:numPr>
                <w:ilvl w:val="0"/>
                <w:numId w:val="29"/>
              </w:numPr>
              <w:tabs>
                <w:tab w:val="left" w:pos="405"/>
              </w:tabs>
              <w:spacing w:after="0" w:line="240" w:lineRule="auto"/>
              <w:ind w:left="360"/>
              <w:jc w:val="both"/>
              <w:rPr>
                <w:rFonts w:ascii="Tahoma" w:eastAsia="Calibri" w:hAnsi="Tahoma" w:cs="Tahoma"/>
                <w:bCs/>
                <w:sz w:val="18"/>
                <w:szCs w:val="18"/>
              </w:rPr>
            </w:pPr>
            <w:r>
              <w:rPr>
                <w:rFonts w:ascii="Tahoma" w:eastAsia="Calibri" w:hAnsi="Tahoma" w:cs="Tahoma"/>
                <w:bCs/>
                <w:sz w:val="18"/>
                <w:szCs w:val="18"/>
              </w:rPr>
              <w:t>Amplio conocimiento de la institucionalidad dominicana, particularmente del contexto de la seguridad alimentaria y nutricional y el sector agropecuario.</w:t>
            </w:r>
          </w:p>
          <w:p w:rsidR="00B91F77" w:rsidRPr="00B91F77" w:rsidRDefault="00B91F77" w:rsidP="008253F9">
            <w:pPr>
              <w:pStyle w:val="ListParagraph"/>
              <w:numPr>
                <w:ilvl w:val="0"/>
                <w:numId w:val="29"/>
              </w:numPr>
              <w:tabs>
                <w:tab w:val="left" w:pos="405"/>
              </w:tabs>
              <w:spacing w:after="0" w:line="240" w:lineRule="auto"/>
              <w:ind w:left="360"/>
              <w:jc w:val="both"/>
              <w:rPr>
                <w:rFonts w:ascii="Tahoma" w:eastAsia="Calibri" w:hAnsi="Tahoma" w:cs="Tahoma"/>
                <w:bCs/>
                <w:sz w:val="18"/>
                <w:szCs w:val="18"/>
              </w:rPr>
            </w:pPr>
            <w:r w:rsidRPr="00B91F77">
              <w:rPr>
                <w:rFonts w:ascii="Tahoma" w:eastAsia="Calibri" w:hAnsi="Tahoma" w:cs="Tahoma"/>
                <w:bCs/>
                <w:sz w:val="18"/>
                <w:szCs w:val="18"/>
              </w:rPr>
              <w:t>Dominar por completo el idioma castellano.</w:t>
            </w:r>
          </w:p>
          <w:p w:rsidR="00B91F77" w:rsidRPr="00B91F77" w:rsidRDefault="00B91F77" w:rsidP="00B91F77">
            <w:pPr>
              <w:tabs>
                <w:tab w:val="left" w:pos="405"/>
              </w:tabs>
              <w:spacing w:after="0" w:line="240" w:lineRule="auto"/>
              <w:rPr>
                <w:rFonts w:ascii="Tahoma" w:eastAsia="Calibri" w:hAnsi="Tahoma" w:cs="Tahoma"/>
                <w:bCs/>
                <w:sz w:val="18"/>
                <w:szCs w:val="18"/>
              </w:rPr>
            </w:pPr>
          </w:p>
          <w:p w:rsidR="00B91F77" w:rsidRPr="004F12F7" w:rsidRDefault="004F12F7" w:rsidP="004F12F7">
            <w:pPr>
              <w:tabs>
                <w:tab w:val="left" w:pos="405"/>
              </w:tabs>
              <w:spacing w:after="0" w:line="240" w:lineRule="auto"/>
              <w:ind w:left="360"/>
              <w:rPr>
                <w:rFonts w:ascii="Tahoma" w:eastAsia="Calibri" w:hAnsi="Tahoma" w:cs="Tahoma"/>
                <w:b/>
                <w:bCs/>
                <w:sz w:val="18"/>
                <w:szCs w:val="18"/>
              </w:rPr>
            </w:pPr>
            <w:r w:rsidRPr="004F12F7">
              <w:rPr>
                <w:rFonts w:ascii="Tahoma" w:eastAsia="Calibri" w:hAnsi="Tahoma" w:cs="Tahoma"/>
                <w:b/>
                <w:bCs/>
                <w:sz w:val="18"/>
                <w:szCs w:val="18"/>
              </w:rPr>
              <w:t>Habilidades:</w:t>
            </w:r>
          </w:p>
          <w:p w:rsidR="00B91F77" w:rsidRPr="00B91F77" w:rsidRDefault="00B91F77" w:rsidP="00B91F77">
            <w:pPr>
              <w:pStyle w:val="ListParagraph"/>
              <w:numPr>
                <w:ilvl w:val="0"/>
                <w:numId w:val="29"/>
              </w:numPr>
              <w:tabs>
                <w:tab w:val="left" w:pos="405"/>
              </w:tabs>
              <w:spacing w:after="0" w:line="240" w:lineRule="auto"/>
              <w:ind w:left="360"/>
              <w:rPr>
                <w:rFonts w:ascii="Tahoma" w:eastAsia="Calibri" w:hAnsi="Tahoma" w:cs="Tahoma"/>
                <w:bCs/>
                <w:sz w:val="18"/>
                <w:szCs w:val="18"/>
              </w:rPr>
            </w:pPr>
            <w:r w:rsidRPr="00B91F77">
              <w:rPr>
                <w:rFonts w:ascii="Tahoma" w:eastAsia="Calibri" w:hAnsi="Tahoma" w:cs="Tahoma"/>
                <w:bCs/>
                <w:sz w:val="18"/>
                <w:szCs w:val="18"/>
              </w:rPr>
              <w:t xml:space="preserve">Habilidades como facilitador/a y coordinador/a de grupos diversos. </w:t>
            </w:r>
          </w:p>
          <w:p w:rsidR="004F12F7" w:rsidRDefault="004F12F7" w:rsidP="00B91F77">
            <w:pPr>
              <w:pStyle w:val="ListParagraph"/>
              <w:numPr>
                <w:ilvl w:val="0"/>
                <w:numId w:val="29"/>
              </w:numPr>
              <w:tabs>
                <w:tab w:val="left" w:pos="405"/>
              </w:tabs>
              <w:spacing w:after="0" w:line="240" w:lineRule="auto"/>
              <w:ind w:left="360"/>
              <w:rPr>
                <w:rFonts w:ascii="Tahoma" w:eastAsia="Calibri" w:hAnsi="Tahoma" w:cs="Tahoma"/>
                <w:bCs/>
                <w:sz w:val="18"/>
                <w:szCs w:val="18"/>
              </w:rPr>
            </w:pPr>
            <w:r>
              <w:rPr>
                <w:rFonts w:ascii="Tahoma" w:eastAsia="Calibri" w:hAnsi="Tahoma" w:cs="Tahoma"/>
                <w:bCs/>
                <w:sz w:val="18"/>
                <w:szCs w:val="18"/>
              </w:rPr>
              <w:t>Excelentes habilidades para el análisis, el procesamiento y la síntesis de informaciones.</w:t>
            </w:r>
          </w:p>
          <w:p w:rsidR="002F307B" w:rsidRDefault="00B91F77" w:rsidP="002F307B">
            <w:pPr>
              <w:pStyle w:val="ListParagraph"/>
              <w:numPr>
                <w:ilvl w:val="0"/>
                <w:numId w:val="29"/>
              </w:numPr>
              <w:tabs>
                <w:tab w:val="left" w:pos="405"/>
              </w:tabs>
              <w:spacing w:after="0" w:line="240" w:lineRule="auto"/>
              <w:ind w:left="360"/>
              <w:rPr>
                <w:rFonts w:ascii="Tahoma" w:eastAsia="Calibri" w:hAnsi="Tahoma" w:cs="Tahoma"/>
                <w:bCs/>
                <w:sz w:val="18"/>
                <w:szCs w:val="18"/>
              </w:rPr>
            </w:pPr>
            <w:r w:rsidRPr="00B91F77">
              <w:rPr>
                <w:rFonts w:ascii="Tahoma" w:eastAsia="Calibri" w:hAnsi="Tahoma" w:cs="Tahoma"/>
                <w:bCs/>
                <w:sz w:val="18"/>
                <w:szCs w:val="18"/>
              </w:rPr>
              <w:t>Excelentes habilidades de redacción y comunicación oral.</w:t>
            </w:r>
          </w:p>
          <w:p w:rsidR="002F307B" w:rsidRPr="002F307B" w:rsidRDefault="002F307B" w:rsidP="002F307B">
            <w:pPr>
              <w:pStyle w:val="ListParagraph"/>
              <w:numPr>
                <w:ilvl w:val="0"/>
                <w:numId w:val="29"/>
              </w:numPr>
              <w:tabs>
                <w:tab w:val="left" w:pos="405"/>
              </w:tabs>
              <w:spacing w:after="0" w:line="240" w:lineRule="auto"/>
              <w:ind w:left="360"/>
              <w:rPr>
                <w:rFonts w:ascii="Tahoma" w:eastAsia="Calibri" w:hAnsi="Tahoma" w:cs="Tahoma"/>
                <w:bCs/>
                <w:sz w:val="18"/>
                <w:szCs w:val="18"/>
              </w:rPr>
            </w:pPr>
            <w:r>
              <w:rPr>
                <w:rFonts w:ascii="Tahoma" w:eastAsia="Calibri" w:hAnsi="Tahoma" w:cs="Tahoma"/>
                <w:bCs/>
                <w:sz w:val="18"/>
                <w:szCs w:val="18"/>
              </w:rPr>
              <w:t xml:space="preserve">Excelente comprensión del enfoque basado en derechos y del enfoque de género </w:t>
            </w:r>
          </w:p>
          <w:p w:rsidR="00B91F77" w:rsidRPr="00B91F77" w:rsidRDefault="00B91F77" w:rsidP="00B91F77">
            <w:pPr>
              <w:pStyle w:val="ListParagraph"/>
              <w:numPr>
                <w:ilvl w:val="0"/>
                <w:numId w:val="29"/>
              </w:numPr>
              <w:tabs>
                <w:tab w:val="left" w:pos="405"/>
              </w:tabs>
              <w:spacing w:after="0" w:line="240" w:lineRule="auto"/>
              <w:ind w:left="360"/>
              <w:rPr>
                <w:rFonts w:ascii="Tahoma" w:eastAsia="Calibri" w:hAnsi="Tahoma" w:cs="Tahoma"/>
                <w:bCs/>
                <w:sz w:val="18"/>
                <w:szCs w:val="18"/>
              </w:rPr>
            </w:pPr>
            <w:r w:rsidRPr="00B91F77">
              <w:rPr>
                <w:rFonts w:ascii="Tahoma" w:eastAsia="Calibri" w:hAnsi="Tahoma" w:cs="Tahoma"/>
                <w:bCs/>
                <w:sz w:val="18"/>
                <w:szCs w:val="18"/>
              </w:rPr>
              <w:t xml:space="preserve">Buenas relaciones interpersonales. </w:t>
            </w:r>
          </w:p>
          <w:p w:rsidR="00651F27" w:rsidRPr="004F12F7" w:rsidRDefault="00651F27" w:rsidP="004F12F7">
            <w:pPr>
              <w:tabs>
                <w:tab w:val="left" w:pos="405"/>
              </w:tabs>
              <w:spacing w:after="0" w:line="240" w:lineRule="auto"/>
              <w:rPr>
                <w:rFonts w:ascii="Tahoma" w:eastAsia="Calibri" w:hAnsi="Tahoma" w:cs="Tahoma"/>
                <w:bCs/>
                <w:sz w:val="18"/>
                <w:szCs w:val="18"/>
              </w:rPr>
            </w:pPr>
          </w:p>
        </w:tc>
      </w:tr>
      <w:tr w:rsidR="00651F27" w:rsidRPr="006855C8" w:rsidTr="00395958">
        <w:trPr>
          <w:trHeight w:val="191"/>
          <w:jc w:val="center"/>
        </w:trPr>
        <w:tc>
          <w:tcPr>
            <w:tcW w:w="10696" w:type="dxa"/>
            <w:gridSpan w:val="2"/>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rsidR="00651F27" w:rsidRPr="0058400C" w:rsidRDefault="00395958" w:rsidP="00B91F77">
            <w:pPr>
              <w:tabs>
                <w:tab w:val="left" w:pos="405"/>
              </w:tabs>
              <w:spacing w:after="0" w:line="240" w:lineRule="auto"/>
              <w:jc w:val="both"/>
              <w:rPr>
                <w:rFonts w:ascii="Calibri" w:hAnsi="Calibri"/>
                <w:b/>
                <w:bCs/>
                <w:sz w:val="18"/>
                <w:szCs w:val="18"/>
                <w:lang w:val="es-CL"/>
              </w:rPr>
            </w:pPr>
            <w:r>
              <w:rPr>
                <w:rFonts w:ascii="Tahoma" w:hAnsi="Tahoma" w:cs="Tahoma"/>
                <w:b/>
                <w:caps/>
                <w:sz w:val="18"/>
                <w:szCs w:val="18"/>
                <w:lang w:val="es-ES_tradnl"/>
              </w:rPr>
              <w:t>PRESENTACION DE PROPUESTAS</w:t>
            </w:r>
          </w:p>
        </w:tc>
      </w:tr>
      <w:tr w:rsidR="00651F27" w:rsidRPr="006855C8" w:rsidTr="00A249F0">
        <w:trPr>
          <w:trHeight w:val="385"/>
          <w:jc w:val="center"/>
        </w:trPr>
        <w:tc>
          <w:tcPr>
            <w:tcW w:w="10696" w:type="dxa"/>
            <w:gridSpan w:val="2"/>
            <w:tcBorders>
              <w:top w:val="single" w:sz="4" w:space="0" w:color="C0C0C0"/>
              <w:left w:val="single" w:sz="4" w:space="0" w:color="C0C0C0"/>
              <w:bottom w:val="single" w:sz="4" w:space="0" w:color="C0C0C0"/>
              <w:right w:val="single" w:sz="4" w:space="0" w:color="C0C0C0"/>
            </w:tcBorders>
          </w:tcPr>
          <w:p w:rsidR="00651F27" w:rsidRDefault="00651F27" w:rsidP="00B91F77">
            <w:pPr>
              <w:spacing w:after="0" w:line="240" w:lineRule="auto"/>
              <w:jc w:val="both"/>
              <w:rPr>
                <w:rFonts w:ascii="Tahoma" w:eastAsia="Calibri" w:hAnsi="Tahoma" w:cs="Tahoma"/>
                <w:bCs/>
                <w:sz w:val="18"/>
                <w:szCs w:val="18"/>
              </w:rPr>
            </w:pPr>
            <w:r w:rsidRPr="006774D8">
              <w:rPr>
                <w:rFonts w:ascii="Tahoma" w:eastAsia="Calibri" w:hAnsi="Tahoma" w:cs="Tahoma"/>
                <w:bCs/>
                <w:sz w:val="18"/>
                <w:szCs w:val="18"/>
              </w:rPr>
              <w:t xml:space="preserve">Personas interesadas en aplicar deberán enviar </w:t>
            </w:r>
            <w:r>
              <w:rPr>
                <w:rFonts w:ascii="Tahoma" w:eastAsia="Calibri" w:hAnsi="Tahoma" w:cs="Tahoma"/>
                <w:bCs/>
                <w:sz w:val="18"/>
                <w:szCs w:val="18"/>
              </w:rPr>
              <w:t xml:space="preserve">Formulario de Antecedentes Personales, </w:t>
            </w:r>
            <w:r w:rsidR="004F134B">
              <w:rPr>
                <w:rFonts w:ascii="Tahoma" w:eastAsia="Calibri" w:hAnsi="Tahoma" w:cs="Tahoma"/>
                <w:bCs/>
                <w:sz w:val="18"/>
                <w:szCs w:val="18"/>
              </w:rPr>
              <w:t>C</w:t>
            </w:r>
            <w:r w:rsidR="00395958">
              <w:rPr>
                <w:rFonts w:ascii="Tahoma" w:eastAsia="Calibri" w:hAnsi="Tahoma" w:cs="Tahoma"/>
                <w:bCs/>
                <w:sz w:val="18"/>
                <w:szCs w:val="18"/>
              </w:rPr>
              <w:t>arta de motivación,</w:t>
            </w:r>
            <w:r w:rsidRPr="006774D8">
              <w:rPr>
                <w:rFonts w:ascii="Tahoma" w:eastAsia="Calibri" w:hAnsi="Tahoma" w:cs="Tahoma"/>
                <w:bCs/>
                <w:sz w:val="18"/>
                <w:szCs w:val="18"/>
              </w:rPr>
              <w:t xml:space="preserve"> Currículo Vitae actualizado </w:t>
            </w:r>
            <w:r w:rsidR="004F134B">
              <w:rPr>
                <w:rFonts w:ascii="Tahoma" w:eastAsia="Calibri" w:hAnsi="Tahoma" w:cs="Tahoma"/>
                <w:bCs/>
                <w:sz w:val="18"/>
                <w:szCs w:val="18"/>
              </w:rPr>
              <w:t xml:space="preserve">y </w:t>
            </w:r>
            <w:r w:rsidR="004F134B" w:rsidRPr="004F134B">
              <w:rPr>
                <w:rFonts w:ascii="Tahoma" w:eastAsia="Calibri" w:hAnsi="Tahoma" w:cs="Tahoma"/>
                <w:bCs/>
                <w:sz w:val="18"/>
                <w:szCs w:val="18"/>
              </w:rPr>
              <w:t>aportar muestras de productos similares ejecutados en contratos similares</w:t>
            </w:r>
            <w:r w:rsidR="004F134B">
              <w:rPr>
                <w:rFonts w:ascii="Tahoma" w:eastAsia="Calibri" w:hAnsi="Tahoma" w:cs="Tahoma"/>
                <w:bCs/>
                <w:sz w:val="18"/>
                <w:szCs w:val="18"/>
              </w:rPr>
              <w:t xml:space="preserve"> a</w:t>
            </w:r>
            <w:r w:rsidRPr="006774D8">
              <w:rPr>
                <w:rFonts w:ascii="Tahoma" w:eastAsia="Calibri" w:hAnsi="Tahoma" w:cs="Tahoma"/>
                <w:bCs/>
                <w:sz w:val="18"/>
                <w:szCs w:val="18"/>
              </w:rPr>
              <w:t xml:space="preserve"> la dirección  </w:t>
            </w:r>
            <w:hyperlink r:id="rId8" w:history="1">
              <w:r w:rsidRPr="006774D8">
                <w:rPr>
                  <w:rFonts w:ascii="Tahoma" w:eastAsia="Calibri" w:hAnsi="Tahoma" w:cs="Tahoma"/>
                  <w:color w:val="0070C0"/>
                  <w:sz w:val="18"/>
                </w:rPr>
                <w:t>FAO-DO@fao.org</w:t>
              </w:r>
            </w:hyperlink>
            <w:r w:rsidRPr="006774D8">
              <w:rPr>
                <w:rFonts w:ascii="Tahoma" w:eastAsia="Calibri" w:hAnsi="Tahoma" w:cs="Tahoma"/>
                <w:bCs/>
                <w:sz w:val="18"/>
                <w:szCs w:val="18"/>
              </w:rPr>
              <w:t xml:space="preserve"> indicando en el asunto “</w:t>
            </w:r>
            <w:r w:rsidR="004F134B" w:rsidRPr="004F134B">
              <w:rPr>
                <w:rFonts w:ascii="Tahoma" w:eastAsia="Calibri" w:hAnsi="Tahoma" w:cs="Tahoma"/>
                <w:bCs/>
                <w:sz w:val="18"/>
                <w:szCs w:val="18"/>
              </w:rPr>
              <w:t>Consultor Nacional para Movilización Recursos para el Marco de Prioridades País en la República Dominicana</w:t>
            </w:r>
            <w:r w:rsidRPr="006774D8">
              <w:rPr>
                <w:rFonts w:ascii="Tahoma" w:eastAsia="Calibri" w:hAnsi="Tahoma" w:cs="Tahoma"/>
                <w:bCs/>
                <w:sz w:val="18"/>
                <w:szCs w:val="18"/>
              </w:rPr>
              <w:t xml:space="preserve">”. La fecha límite para aplicar es </w:t>
            </w:r>
            <w:r w:rsidR="0096378B">
              <w:rPr>
                <w:rFonts w:ascii="Tahoma" w:eastAsia="Calibri" w:hAnsi="Tahoma" w:cs="Tahoma"/>
                <w:bCs/>
                <w:sz w:val="18"/>
                <w:szCs w:val="18"/>
              </w:rPr>
              <w:t>Marzo 31</w:t>
            </w:r>
            <w:bookmarkStart w:id="0" w:name="_GoBack"/>
            <w:bookmarkEnd w:id="0"/>
            <w:r w:rsidR="00982031">
              <w:rPr>
                <w:rFonts w:ascii="Tahoma" w:eastAsia="Calibri" w:hAnsi="Tahoma" w:cs="Tahoma"/>
                <w:bCs/>
                <w:sz w:val="18"/>
                <w:szCs w:val="18"/>
              </w:rPr>
              <w:t>.</w:t>
            </w:r>
          </w:p>
          <w:p w:rsidR="004F134B" w:rsidRPr="0058400C" w:rsidRDefault="004F134B" w:rsidP="00B91F77">
            <w:pPr>
              <w:spacing w:after="0" w:line="240" w:lineRule="auto"/>
              <w:jc w:val="both"/>
              <w:rPr>
                <w:rFonts w:ascii="Calibri" w:hAnsi="Calibri"/>
                <w:b/>
                <w:bCs/>
                <w:sz w:val="18"/>
                <w:szCs w:val="18"/>
                <w:lang w:val="es-CL"/>
              </w:rPr>
            </w:pPr>
          </w:p>
        </w:tc>
      </w:tr>
      <w:tr w:rsidR="00395958" w:rsidRPr="001D705F" w:rsidTr="001D705F">
        <w:trPr>
          <w:trHeight w:val="242"/>
          <w:jc w:val="center"/>
        </w:trPr>
        <w:tc>
          <w:tcPr>
            <w:tcW w:w="10696" w:type="dxa"/>
            <w:gridSpan w:val="2"/>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rsidR="00395958" w:rsidRPr="001D705F" w:rsidRDefault="00395958" w:rsidP="001D705F">
            <w:pPr>
              <w:tabs>
                <w:tab w:val="left" w:pos="405"/>
              </w:tabs>
              <w:spacing w:after="0" w:line="240" w:lineRule="auto"/>
              <w:jc w:val="both"/>
              <w:rPr>
                <w:rFonts w:ascii="Tahoma" w:hAnsi="Tahoma" w:cs="Tahoma"/>
                <w:b/>
                <w:caps/>
                <w:sz w:val="18"/>
                <w:szCs w:val="18"/>
                <w:lang w:val="es-ES_tradnl"/>
              </w:rPr>
            </w:pPr>
            <w:r w:rsidRPr="001D705F">
              <w:rPr>
                <w:rFonts w:ascii="Tahoma" w:hAnsi="Tahoma" w:cs="Tahoma"/>
                <w:b/>
                <w:caps/>
                <w:sz w:val="18"/>
                <w:szCs w:val="18"/>
                <w:lang w:val="es-ES_tradnl"/>
              </w:rPr>
              <w:t>PROCESO DE SELECCION</w:t>
            </w:r>
          </w:p>
        </w:tc>
      </w:tr>
      <w:tr w:rsidR="00395958" w:rsidRPr="006855C8" w:rsidTr="00A249F0">
        <w:trPr>
          <w:trHeight w:val="385"/>
          <w:jc w:val="center"/>
        </w:trPr>
        <w:tc>
          <w:tcPr>
            <w:tcW w:w="10696" w:type="dxa"/>
            <w:gridSpan w:val="2"/>
            <w:tcBorders>
              <w:top w:val="single" w:sz="4" w:space="0" w:color="C0C0C0"/>
              <w:left w:val="single" w:sz="4" w:space="0" w:color="C0C0C0"/>
              <w:bottom w:val="single" w:sz="4" w:space="0" w:color="C0C0C0"/>
              <w:right w:val="single" w:sz="4" w:space="0" w:color="C0C0C0"/>
            </w:tcBorders>
          </w:tcPr>
          <w:p w:rsidR="001D705F" w:rsidRPr="006774D8" w:rsidRDefault="001D705F" w:rsidP="00B91F77">
            <w:pPr>
              <w:spacing w:after="0" w:line="240" w:lineRule="auto"/>
              <w:jc w:val="both"/>
              <w:rPr>
                <w:rFonts w:ascii="Tahoma" w:eastAsia="Calibri" w:hAnsi="Tahoma" w:cs="Tahoma"/>
                <w:bCs/>
                <w:sz w:val="18"/>
                <w:szCs w:val="18"/>
              </w:rPr>
            </w:pPr>
            <w:r w:rsidRPr="001B69EE">
              <w:rPr>
                <w:rFonts w:ascii="Tahoma" w:eastAsia="Calibri" w:hAnsi="Tahoma" w:cs="Tahoma"/>
                <w:bCs/>
                <w:sz w:val="18"/>
                <w:szCs w:val="18"/>
              </w:rPr>
              <w:t>Para la evaluación de las propuestas se utiliza un procedim</w:t>
            </w:r>
            <w:r w:rsidR="001B69EE">
              <w:rPr>
                <w:rFonts w:ascii="Tahoma" w:eastAsia="Calibri" w:hAnsi="Tahoma" w:cs="Tahoma"/>
                <w:bCs/>
                <w:sz w:val="18"/>
                <w:szCs w:val="18"/>
              </w:rPr>
              <w:t>iento que consta de dos etapas. En un primer momento se considerarán todas las propuestas recibidas y se valorarán contra el cumplimiento de las competencias y habilidades requeridas</w:t>
            </w:r>
            <w:r w:rsidR="00B346B0">
              <w:rPr>
                <w:rFonts w:ascii="Tahoma" w:eastAsia="Calibri" w:hAnsi="Tahoma" w:cs="Tahoma"/>
                <w:bCs/>
                <w:sz w:val="18"/>
                <w:szCs w:val="18"/>
              </w:rPr>
              <w:t xml:space="preserve"> (esto es análisis de perfil profesional y experiencia del ofertante vs. el termino de referencia). De los resultados de este primer momento saldrá una lista corta que será contactada para una entrevista presencial de cuyo resultado se procederá a la selección de la candidatura más idónea.</w:t>
            </w:r>
          </w:p>
        </w:tc>
      </w:tr>
    </w:tbl>
    <w:p w:rsidR="00086069" w:rsidRPr="00982031" w:rsidRDefault="00BA74DB" w:rsidP="00982031">
      <w:pPr>
        <w:spacing w:after="0"/>
        <w:jc w:val="right"/>
        <w:rPr>
          <w:rFonts w:ascii="Gadugi" w:hAnsi="Gadugi"/>
          <w:i/>
          <w:sz w:val="18"/>
          <w:szCs w:val="18"/>
        </w:rPr>
      </w:pPr>
      <w:r w:rsidRPr="00086069">
        <w:rPr>
          <w:rFonts w:ascii="Gadugi" w:hAnsi="Gadugi"/>
          <w:sz w:val="20"/>
          <w:szCs w:val="20"/>
        </w:rPr>
        <w:t xml:space="preserve"> </w:t>
      </w:r>
    </w:p>
    <w:sectPr w:rsidR="00086069" w:rsidRPr="00982031" w:rsidSect="00487B8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7C" w:rsidRDefault="00941F7C" w:rsidP="00356150">
      <w:pPr>
        <w:spacing w:after="0" w:line="240" w:lineRule="auto"/>
      </w:pPr>
      <w:r>
        <w:separator/>
      </w:r>
    </w:p>
  </w:endnote>
  <w:endnote w:type="continuationSeparator" w:id="0">
    <w:p w:rsidR="00941F7C" w:rsidRDefault="00941F7C" w:rsidP="0035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dugi">
    <w:altName w:val="Euphemia"/>
    <w:panose1 w:val="020B0502040204020203"/>
    <w:charset w:val="00"/>
    <w:family w:val="swiss"/>
    <w:pitch w:val="variable"/>
    <w:sig w:usb0="00000003" w:usb1="00000000" w:usb2="00003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7C" w:rsidRDefault="00941F7C" w:rsidP="00356150">
      <w:pPr>
        <w:spacing w:after="0" w:line="240" w:lineRule="auto"/>
      </w:pPr>
      <w:r>
        <w:separator/>
      </w:r>
    </w:p>
  </w:footnote>
  <w:footnote w:type="continuationSeparator" w:id="0">
    <w:p w:rsidR="00941F7C" w:rsidRDefault="00941F7C" w:rsidP="00356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A99" w:rsidRDefault="00941F7C" w:rsidP="00414A99">
    <w:pPr>
      <w:tabs>
        <w:tab w:val="left" w:pos="7185"/>
      </w:tabs>
      <w:spacing w:before="200"/>
      <w:jc w:val="center"/>
      <w:outlineLvl w:val="0"/>
      <w:rPr>
        <w:rFonts w:ascii="Tahoma" w:hAnsi="Tahoma"/>
        <w:b/>
        <w:caps/>
        <w:sz w:val="16"/>
        <w:szCs w:val="16"/>
      </w:rPr>
    </w:pPr>
    <w:r>
      <w:rPr>
        <w:rFonts w:ascii="Tahoma" w:hAnsi="Tahoma"/>
        <w:b/>
        <w:cap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7.1pt;margin-top:-27.1pt;width:53.4pt;height:54.95pt;z-index:251659264;mso-position-horizontal-relative:text;mso-position-vertical-relative:text" fillcolor="window">
          <v:imagedata r:id="rId1" o:title=""/>
          <w10:wrap type="square"/>
        </v:shape>
        <o:OLEObject Type="Embed" ProgID="Word.Picture.8" ShapeID="_x0000_s2049" DrawAspect="Content" ObjectID="_1551195099" r:id="rId2"/>
      </w:object>
    </w:r>
  </w:p>
  <w:p w:rsidR="00414A99" w:rsidRPr="00414A99" w:rsidRDefault="00414A99" w:rsidP="00414A99">
    <w:pPr>
      <w:tabs>
        <w:tab w:val="left" w:pos="7185"/>
      </w:tabs>
      <w:spacing w:before="200"/>
      <w:jc w:val="center"/>
      <w:outlineLvl w:val="0"/>
      <w:rPr>
        <w:rFonts w:ascii="Tahoma" w:hAnsi="Tahoma"/>
        <w:b/>
        <w:caps/>
        <w:sz w:val="16"/>
        <w:szCs w:val="16"/>
      </w:rPr>
    </w:pPr>
    <w:r w:rsidRPr="006855C8">
      <w:rPr>
        <w:rFonts w:ascii="Tahoma" w:hAnsi="Tahoma"/>
        <w:b/>
        <w:caps/>
        <w:sz w:val="16"/>
        <w:szCs w:val="16"/>
      </w:rPr>
      <w:t>O</w:t>
    </w:r>
    <w:r w:rsidRPr="00414A99">
      <w:rPr>
        <w:rFonts w:ascii="Tahoma" w:hAnsi="Tahoma"/>
        <w:b/>
        <w:caps/>
        <w:sz w:val="18"/>
        <w:szCs w:val="16"/>
      </w:rPr>
      <w:t>rganización de las Naciones Unidas para la Alimentación y la Agricultur</w:t>
    </w:r>
    <w:r w:rsidRPr="006855C8">
      <w:rPr>
        <w:rFonts w:ascii="Tahoma" w:hAnsi="Tahoma"/>
        <w:b/>
        <w:caps/>
        <w:sz w:val="16"/>
        <w:szCs w:val="16"/>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04FE"/>
    <w:multiLevelType w:val="hybridMultilevel"/>
    <w:tmpl w:val="DC36860C"/>
    <w:lvl w:ilvl="0" w:tplc="3D94D1DA">
      <w:start w:val="1"/>
      <w:numFmt w:val="upperRoman"/>
      <w:lvlText w:val="%1."/>
      <w:lvlJc w:val="right"/>
      <w:pPr>
        <w:ind w:left="644"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F25E50"/>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403EDD"/>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135135"/>
    <w:multiLevelType w:val="hybridMultilevel"/>
    <w:tmpl w:val="27C6228E"/>
    <w:lvl w:ilvl="0" w:tplc="7480B868">
      <w:start w:val="23"/>
      <w:numFmt w:val="bullet"/>
      <w:lvlText w:val="-"/>
      <w:lvlJc w:val="left"/>
      <w:pPr>
        <w:ind w:left="720" w:hanging="360"/>
      </w:pPr>
      <w:rPr>
        <w:rFonts w:ascii="Gadugi" w:eastAsiaTheme="minorHAnsi" w:hAnsi="Gadug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F56A14"/>
    <w:multiLevelType w:val="hybridMultilevel"/>
    <w:tmpl w:val="280003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982A93"/>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1D039E"/>
    <w:multiLevelType w:val="hybridMultilevel"/>
    <w:tmpl w:val="0A98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563A4"/>
    <w:multiLevelType w:val="hybridMultilevel"/>
    <w:tmpl w:val="A006A524"/>
    <w:lvl w:ilvl="0" w:tplc="1C0A0001">
      <w:start w:val="1"/>
      <w:numFmt w:val="bullet"/>
      <w:lvlText w:val=""/>
      <w:lvlJc w:val="left"/>
      <w:pPr>
        <w:ind w:left="1776" w:hanging="360"/>
      </w:pPr>
      <w:rPr>
        <w:rFonts w:ascii="Symbol" w:hAnsi="Symbol" w:hint="default"/>
      </w:rPr>
    </w:lvl>
    <w:lvl w:ilvl="1" w:tplc="1C0A0003" w:tentative="1">
      <w:start w:val="1"/>
      <w:numFmt w:val="bullet"/>
      <w:lvlText w:val="o"/>
      <w:lvlJc w:val="left"/>
      <w:pPr>
        <w:ind w:left="2496" w:hanging="360"/>
      </w:pPr>
      <w:rPr>
        <w:rFonts w:ascii="Courier New" w:hAnsi="Courier New" w:cs="Courier New" w:hint="default"/>
      </w:rPr>
    </w:lvl>
    <w:lvl w:ilvl="2" w:tplc="1C0A0005" w:tentative="1">
      <w:start w:val="1"/>
      <w:numFmt w:val="bullet"/>
      <w:lvlText w:val=""/>
      <w:lvlJc w:val="left"/>
      <w:pPr>
        <w:ind w:left="3216" w:hanging="360"/>
      </w:pPr>
      <w:rPr>
        <w:rFonts w:ascii="Wingdings" w:hAnsi="Wingdings" w:hint="default"/>
      </w:rPr>
    </w:lvl>
    <w:lvl w:ilvl="3" w:tplc="1C0A0001" w:tentative="1">
      <w:start w:val="1"/>
      <w:numFmt w:val="bullet"/>
      <w:lvlText w:val=""/>
      <w:lvlJc w:val="left"/>
      <w:pPr>
        <w:ind w:left="3936" w:hanging="360"/>
      </w:pPr>
      <w:rPr>
        <w:rFonts w:ascii="Symbol" w:hAnsi="Symbol" w:hint="default"/>
      </w:rPr>
    </w:lvl>
    <w:lvl w:ilvl="4" w:tplc="1C0A0003" w:tentative="1">
      <w:start w:val="1"/>
      <w:numFmt w:val="bullet"/>
      <w:lvlText w:val="o"/>
      <w:lvlJc w:val="left"/>
      <w:pPr>
        <w:ind w:left="4656" w:hanging="360"/>
      </w:pPr>
      <w:rPr>
        <w:rFonts w:ascii="Courier New" w:hAnsi="Courier New" w:cs="Courier New" w:hint="default"/>
      </w:rPr>
    </w:lvl>
    <w:lvl w:ilvl="5" w:tplc="1C0A0005" w:tentative="1">
      <w:start w:val="1"/>
      <w:numFmt w:val="bullet"/>
      <w:lvlText w:val=""/>
      <w:lvlJc w:val="left"/>
      <w:pPr>
        <w:ind w:left="5376" w:hanging="360"/>
      </w:pPr>
      <w:rPr>
        <w:rFonts w:ascii="Wingdings" w:hAnsi="Wingdings" w:hint="default"/>
      </w:rPr>
    </w:lvl>
    <w:lvl w:ilvl="6" w:tplc="1C0A0001" w:tentative="1">
      <w:start w:val="1"/>
      <w:numFmt w:val="bullet"/>
      <w:lvlText w:val=""/>
      <w:lvlJc w:val="left"/>
      <w:pPr>
        <w:ind w:left="6096" w:hanging="360"/>
      </w:pPr>
      <w:rPr>
        <w:rFonts w:ascii="Symbol" w:hAnsi="Symbol" w:hint="default"/>
      </w:rPr>
    </w:lvl>
    <w:lvl w:ilvl="7" w:tplc="1C0A0003" w:tentative="1">
      <w:start w:val="1"/>
      <w:numFmt w:val="bullet"/>
      <w:lvlText w:val="o"/>
      <w:lvlJc w:val="left"/>
      <w:pPr>
        <w:ind w:left="6816" w:hanging="360"/>
      </w:pPr>
      <w:rPr>
        <w:rFonts w:ascii="Courier New" w:hAnsi="Courier New" w:cs="Courier New" w:hint="default"/>
      </w:rPr>
    </w:lvl>
    <w:lvl w:ilvl="8" w:tplc="1C0A0005" w:tentative="1">
      <w:start w:val="1"/>
      <w:numFmt w:val="bullet"/>
      <w:lvlText w:val=""/>
      <w:lvlJc w:val="left"/>
      <w:pPr>
        <w:ind w:left="7536" w:hanging="360"/>
      </w:pPr>
      <w:rPr>
        <w:rFonts w:ascii="Wingdings" w:hAnsi="Wingdings" w:hint="default"/>
      </w:rPr>
    </w:lvl>
  </w:abstractNum>
  <w:abstractNum w:abstractNumId="8" w15:restartNumberingAfterBreak="0">
    <w:nsid w:val="196B5D24"/>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CA079F"/>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C644D2"/>
    <w:multiLevelType w:val="hybridMultilevel"/>
    <w:tmpl w:val="DDC677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4C0229"/>
    <w:multiLevelType w:val="hybridMultilevel"/>
    <w:tmpl w:val="8B84DFDE"/>
    <w:lvl w:ilvl="0" w:tplc="B1D855CA">
      <w:start w:val="6"/>
      <w:numFmt w:val="bullet"/>
      <w:lvlText w:val="•"/>
      <w:lvlJc w:val="left"/>
      <w:pPr>
        <w:ind w:left="405" w:hanging="405"/>
      </w:pPr>
      <w:rPr>
        <w:rFonts w:ascii="Tahoma" w:eastAsia="Calibri" w:hAnsi="Tahoma" w:cs="Tahoma"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2" w15:restartNumberingAfterBreak="0">
    <w:nsid w:val="39CF7384"/>
    <w:multiLevelType w:val="hybridMultilevel"/>
    <w:tmpl w:val="B4C09D36"/>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B4C1A57"/>
    <w:multiLevelType w:val="hybridMultilevel"/>
    <w:tmpl w:val="A46A08EA"/>
    <w:lvl w:ilvl="0" w:tplc="B1D855CA">
      <w:start w:val="6"/>
      <w:numFmt w:val="bullet"/>
      <w:lvlText w:val="•"/>
      <w:lvlJc w:val="left"/>
      <w:pPr>
        <w:ind w:left="765" w:hanging="405"/>
      </w:pPr>
      <w:rPr>
        <w:rFonts w:ascii="Tahoma" w:eastAsia="Calibri" w:hAnsi="Tahoma" w:cs="Tahoma"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B543D09"/>
    <w:multiLevelType w:val="hybridMultilevel"/>
    <w:tmpl w:val="7F681FC0"/>
    <w:lvl w:ilvl="0" w:tplc="B1D855CA">
      <w:start w:val="6"/>
      <w:numFmt w:val="bullet"/>
      <w:lvlText w:val="•"/>
      <w:lvlJc w:val="left"/>
      <w:pPr>
        <w:ind w:left="765" w:hanging="405"/>
      </w:pPr>
      <w:rPr>
        <w:rFonts w:ascii="Tahoma" w:eastAsia="Calibri" w:hAnsi="Tahoma" w:cs="Tahoma"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3D1C09DA"/>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821C0E"/>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CD4CFE"/>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777041"/>
    <w:multiLevelType w:val="hybridMultilevel"/>
    <w:tmpl w:val="AC328982"/>
    <w:lvl w:ilvl="0" w:tplc="B1D855CA">
      <w:start w:val="6"/>
      <w:numFmt w:val="bullet"/>
      <w:lvlText w:val="•"/>
      <w:lvlJc w:val="left"/>
      <w:pPr>
        <w:ind w:left="765" w:hanging="405"/>
      </w:pPr>
      <w:rPr>
        <w:rFonts w:ascii="Tahoma" w:eastAsia="Calibri" w:hAnsi="Tahoma" w:cs="Tahoma"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48135365"/>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EA1B43"/>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046A76"/>
    <w:multiLevelType w:val="hybridMultilevel"/>
    <w:tmpl w:val="F4948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E74E5"/>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A02EE1"/>
    <w:multiLevelType w:val="hybridMultilevel"/>
    <w:tmpl w:val="BC8A9C86"/>
    <w:lvl w:ilvl="0" w:tplc="31C6F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1B1C7E"/>
    <w:multiLevelType w:val="hybridMultilevel"/>
    <w:tmpl w:val="862CE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C2730D"/>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FA6D7D"/>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A067EA"/>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9487B"/>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71179D"/>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E015D3"/>
    <w:multiLevelType w:val="hybridMultilevel"/>
    <w:tmpl w:val="FDE047CE"/>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31" w15:restartNumberingAfterBreak="0">
    <w:nsid w:val="6D8F633D"/>
    <w:multiLevelType w:val="hybridMultilevel"/>
    <w:tmpl w:val="E2EC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72EBA"/>
    <w:multiLevelType w:val="hybridMultilevel"/>
    <w:tmpl w:val="92BA7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4"/>
  </w:num>
  <w:num w:numId="4">
    <w:abstractNumId w:val="4"/>
  </w:num>
  <w:num w:numId="5">
    <w:abstractNumId w:val="17"/>
  </w:num>
  <w:num w:numId="6">
    <w:abstractNumId w:val="22"/>
  </w:num>
  <w:num w:numId="7">
    <w:abstractNumId w:val="25"/>
  </w:num>
  <w:num w:numId="8">
    <w:abstractNumId w:val="1"/>
  </w:num>
  <w:num w:numId="9">
    <w:abstractNumId w:val="26"/>
  </w:num>
  <w:num w:numId="10">
    <w:abstractNumId w:val="23"/>
  </w:num>
  <w:num w:numId="11">
    <w:abstractNumId w:val="10"/>
  </w:num>
  <w:num w:numId="12">
    <w:abstractNumId w:val="15"/>
  </w:num>
  <w:num w:numId="13">
    <w:abstractNumId w:val="32"/>
  </w:num>
  <w:num w:numId="14">
    <w:abstractNumId w:val="9"/>
  </w:num>
  <w:num w:numId="15">
    <w:abstractNumId w:val="5"/>
  </w:num>
  <w:num w:numId="16">
    <w:abstractNumId w:val="19"/>
  </w:num>
  <w:num w:numId="17">
    <w:abstractNumId w:val="16"/>
  </w:num>
  <w:num w:numId="18">
    <w:abstractNumId w:val="27"/>
  </w:num>
  <w:num w:numId="19">
    <w:abstractNumId w:val="29"/>
  </w:num>
  <w:num w:numId="20">
    <w:abstractNumId w:val="28"/>
  </w:num>
  <w:num w:numId="21">
    <w:abstractNumId w:val="20"/>
  </w:num>
  <w:num w:numId="22">
    <w:abstractNumId w:val="8"/>
  </w:num>
  <w:num w:numId="23">
    <w:abstractNumId w:val="2"/>
  </w:num>
  <w:num w:numId="24">
    <w:abstractNumId w:val="21"/>
  </w:num>
  <w:num w:numId="25">
    <w:abstractNumId w:val="6"/>
  </w:num>
  <w:num w:numId="26">
    <w:abstractNumId w:val="31"/>
  </w:num>
  <w:num w:numId="27">
    <w:abstractNumId w:val="30"/>
  </w:num>
  <w:num w:numId="28">
    <w:abstractNumId w:val="7"/>
  </w:num>
  <w:num w:numId="29">
    <w:abstractNumId w:val="12"/>
  </w:num>
  <w:num w:numId="30">
    <w:abstractNumId w:val="18"/>
  </w:num>
  <w:num w:numId="31">
    <w:abstractNumId w:val="11"/>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7A"/>
    <w:rsid w:val="00020B4A"/>
    <w:rsid w:val="000563EA"/>
    <w:rsid w:val="0007089E"/>
    <w:rsid w:val="00077BA6"/>
    <w:rsid w:val="00083B84"/>
    <w:rsid w:val="00084EA1"/>
    <w:rsid w:val="00086069"/>
    <w:rsid w:val="00090CCB"/>
    <w:rsid w:val="00091C4F"/>
    <w:rsid w:val="000949B2"/>
    <w:rsid w:val="00094B3C"/>
    <w:rsid w:val="0009759C"/>
    <w:rsid w:val="000A0919"/>
    <w:rsid w:val="000A1A93"/>
    <w:rsid w:val="000A5ADD"/>
    <w:rsid w:val="000B5D9E"/>
    <w:rsid w:val="000D31FA"/>
    <w:rsid w:val="000D46F7"/>
    <w:rsid w:val="000D51E1"/>
    <w:rsid w:val="000E2175"/>
    <w:rsid w:val="000E792C"/>
    <w:rsid w:val="00120887"/>
    <w:rsid w:val="00133B67"/>
    <w:rsid w:val="00141855"/>
    <w:rsid w:val="00141BE1"/>
    <w:rsid w:val="0014344E"/>
    <w:rsid w:val="001533AC"/>
    <w:rsid w:val="00163294"/>
    <w:rsid w:val="00173C70"/>
    <w:rsid w:val="00175E11"/>
    <w:rsid w:val="00176AD2"/>
    <w:rsid w:val="00185FFF"/>
    <w:rsid w:val="001B2D6B"/>
    <w:rsid w:val="001B69EE"/>
    <w:rsid w:val="001D1604"/>
    <w:rsid w:val="001D17E1"/>
    <w:rsid w:val="001D705F"/>
    <w:rsid w:val="00200FF4"/>
    <w:rsid w:val="00207D75"/>
    <w:rsid w:val="00212732"/>
    <w:rsid w:val="00215CB8"/>
    <w:rsid w:val="00226D24"/>
    <w:rsid w:val="002479B0"/>
    <w:rsid w:val="00262350"/>
    <w:rsid w:val="00264F9D"/>
    <w:rsid w:val="002769BC"/>
    <w:rsid w:val="00284F7A"/>
    <w:rsid w:val="00297469"/>
    <w:rsid w:val="002A15E9"/>
    <w:rsid w:val="002A2EA7"/>
    <w:rsid w:val="002A630A"/>
    <w:rsid w:val="002B3F3B"/>
    <w:rsid w:val="002B54DA"/>
    <w:rsid w:val="002C069C"/>
    <w:rsid w:val="002D15A7"/>
    <w:rsid w:val="002F307B"/>
    <w:rsid w:val="0030047C"/>
    <w:rsid w:val="0030369A"/>
    <w:rsid w:val="00306DC1"/>
    <w:rsid w:val="003076C1"/>
    <w:rsid w:val="00310F6E"/>
    <w:rsid w:val="0032615C"/>
    <w:rsid w:val="00326406"/>
    <w:rsid w:val="00347CF2"/>
    <w:rsid w:val="00356150"/>
    <w:rsid w:val="00364522"/>
    <w:rsid w:val="00364ED1"/>
    <w:rsid w:val="00387509"/>
    <w:rsid w:val="00395958"/>
    <w:rsid w:val="003B05D6"/>
    <w:rsid w:val="003B35D2"/>
    <w:rsid w:val="003B5224"/>
    <w:rsid w:val="003D5268"/>
    <w:rsid w:val="003F0233"/>
    <w:rsid w:val="003F024B"/>
    <w:rsid w:val="004127FF"/>
    <w:rsid w:val="00414A99"/>
    <w:rsid w:val="00417D39"/>
    <w:rsid w:val="00420639"/>
    <w:rsid w:val="004270D6"/>
    <w:rsid w:val="00440934"/>
    <w:rsid w:val="00443A9C"/>
    <w:rsid w:val="00451EDA"/>
    <w:rsid w:val="00457439"/>
    <w:rsid w:val="00487B81"/>
    <w:rsid w:val="00492141"/>
    <w:rsid w:val="004A3FA6"/>
    <w:rsid w:val="004A678F"/>
    <w:rsid w:val="004B2FC4"/>
    <w:rsid w:val="004D0C68"/>
    <w:rsid w:val="004E3875"/>
    <w:rsid w:val="004F12F7"/>
    <w:rsid w:val="004F134B"/>
    <w:rsid w:val="00502BE6"/>
    <w:rsid w:val="0050576F"/>
    <w:rsid w:val="00505DF9"/>
    <w:rsid w:val="00520F8D"/>
    <w:rsid w:val="005319B1"/>
    <w:rsid w:val="00534CAA"/>
    <w:rsid w:val="00543334"/>
    <w:rsid w:val="00545775"/>
    <w:rsid w:val="00546C41"/>
    <w:rsid w:val="00553304"/>
    <w:rsid w:val="00562227"/>
    <w:rsid w:val="00567B1E"/>
    <w:rsid w:val="00575B33"/>
    <w:rsid w:val="005812BB"/>
    <w:rsid w:val="005815D0"/>
    <w:rsid w:val="005831D4"/>
    <w:rsid w:val="005957C0"/>
    <w:rsid w:val="005966CD"/>
    <w:rsid w:val="005A35AE"/>
    <w:rsid w:val="005D014F"/>
    <w:rsid w:val="005D4501"/>
    <w:rsid w:val="005E0B86"/>
    <w:rsid w:val="005F38D7"/>
    <w:rsid w:val="00601F8D"/>
    <w:rsid w:val="006210D9"/>
    <w:rsid w:val="00622DF4"/>
    <w:rsid w:val="00631C68"/>
    <w:rsid w:val="0063635D"/>
    <w:rsid w:val="00637E3A"/>
    <w:rsid w:val="0064224C"/>
    <w:rsid w:val="00651F27"/>
    <w:rsid w:val="0065207C"/>
    <w:rsid w:val="00654194"/>
    <w:rsid w:val="00662EA5"/>
    <w:rsid w:val="00681789"/>
    <w:rsid w:val="00682536"/>
    <w:rsid w:val="006D3B0A"/>
    <w:rsid w:val="006D7947"/>
    <w:rsid w:val="006E3E7B"/>
    <w:rsid w:val="006E57A5"/>
    <w:rsid w:val="007024B3"/>
    <w:rsid w:val="00726F15"/>
    <w:rsid w:val="00727985"/>
    <w:rsid w:val="00732E09"/>
    <w:rsid w:val="007412EC"/>
    <w:rsid w:val="007452E1"/>
    <w:rsid w:val="00750EF3"/>
    <w:rsid w:val="00763449"/>
    <w:rsid w:val="0076397D"/>
    <w:rsid w:val="007859AB"/>
    <w:rsid w:val="00790E26"/>
    <w:rsid w:val="00794A0C"/>
    <w:rsid w:val="007A44C9"/>
    <w:rsid w:val="007B1ADE"/>
    <w:rsid w:val="007C5BF2"/>
    <w:rsid w:val="007D3022"/>
    <w:rsid w:val="007D7E9B"/>
    <w:rsid w:val="007E7702"/>
    <w:rsid w:val="007F64A1"/>
    <w:rsid w:val="008253F9"/>
    <w:rsid w:val="00825F03"/>
    <w:rsid w:val="00835017"/>
    <w:rsid w:val="00844B88"/>
    <w:rsid w:val="00845CAF"/>
    <w:rsid w:val="00847328"/>
    <w:rsid w:val="00852ED0"/>
    <w:rsid w:val="00857F92"/>
    <w:rsid w:val="00876B1E"/>
    <w:rsid w:val="008A1C93"/>
    <w:rsid w:val="008B217C"/>
    <w:rsid w:val="008E1777"/>
    <w:rsid w:val="008E3111"/>
    <w:rsid w:val="008E60E6"/>
    <w:rsid w:val="00900DF2"/>
    <w:rsid w:val="00913ACD"/>
    <w:rsid w:val="00932F34"/>
    <w:rsid w:val="00936CFC"/>
    <w:rsid w:val="00941F7C"/>
    <w:rsid w:val="00950482"/>
    <w:rsid w:val="00955B51"/>
    <w:rsid w:val="0096378B"/>
    <w:rsid w:val="00963FAD"/>
    <w:rsid w:val="00970D78"/>
    <w:rsid w:val="009716C7"/>
    <w:rsid w:val="009775F0"/>
    <w:rsid w:val="00982031"/>
    <w:rsid w:val="00987AC0"/>
    <w:rsid w:val="009C4D31"/>
    <w:rsid w:val="009D0E52"/>
    <w:rsid w:val="009D18AF"/>
    <w:rsid w:val="009D3530"/>
    <w:rsid w:val="009E3FAC"/>
    <w:rsid w:val="009E7216"/>
    <w:rsid w:val="00A04EF2"/>
    <w:rsid w:val="00A503BB"/>
    <w:rsid w:val="00A6064D"/>
    <w:rsid w:val="00A61484"/>
    <w:rsid w:val="00A66C54"/>
    <w:rsid w:val="00A67C7F"/>
    <w:rsid w:val="00A724AE"/>
    <w:rsid w:val="00A76AE8"/>
    <w:rsid w:val="00AA5780"/>
    <w:rsid w:val="00AA735D"/>
    <w:rsid w:val="00AC29F3"/>
    <w:rsid w:val="00AC3AEC"/>
    <w:rsid w:val="00AD0731"/>
    <w:rsid w:val="00AD424D"/>
    <w:rsid w:val="00AD4FD4"/>
    <w:rsid w:val="00AD59CC"/>
    <w:rsid w:val="00AF06BD"/>
    <w:rsid w:val="00AF0AD1"/>
    <w:rsid w:val="00B07316"/>
    <w:rsid w:val="00B1392D"/>
    <w:rsid w:val="00B21C2A"/>
    <w:rsid w:val="00B30685"/>
    <w:rsid w:val="00B318EA"/>
    <w:rsid w:val="00B346B0"/>
    <w:rsid w:val="00B46C3C"/>
    <w:rsid w:val="00B54290"/>
    <w:rsid w:val="00B70AA9"/>
    <w:rsid w:val="00B752FF"/>
    <w:rsid w:val="00B91F77"/>
    <w:rsid w:val="00B96838"/>
    <w:rsid w:val="00BA164C"/>
    <w:rsid w:val="00BA2661"/>
    <w:rsid w:val="00BA5B61"/>
    <w:rsid w:val="00BA673A"/>
    <w:rsid w:val="00BA74DB"/>
    <w:rsid w:val="00BB0861"/>
    <w:rsid w:val="00BB2082"/>
    <w:rsid w:val="00BB2ECB"/>
    <w:rsid w:val="00BE723F"/>
    <w:rsid w:val="00BF0970"/>
    <w:rsid w:val="00C05596"/>
    <w:rsid w:val="00C1261F"/>
    <w:rsid w:val="00C15292"/>
    <w:rsid w:val="00C24A5E"/>
    <w:rsid w:val="00C254F1"/>
    <w:rsid w:val="00C32BE6"/>
    <w:rsid w:val="00C51FD4"/>
    <w:rsid w:val="00C64CC6"/>
    <w:rsid w:val="00C72D9F"/>
    <w:rsid w:val="00CA1EEF"/>
    <w:rsid w:val="00CA33F3"/>
    <w:rsid w:val="00CB5239"/>
    <w:rsid w:val="00CC463F"/>
    <w:rsid w:val="00CC71F7"/>
    <w:rsid w:val="00CD2959"/>
    <w:rsid w:val="00CE11D9"/>
    <w:rsid w:val="00CF4821"/>
    <w:rsid w:val="00CF4EFC"/>
    <w:rsid w:val="00CF4FEB"/>
    <w:rsid w:val="00D02F38"/>
    <w:rsid w:val="00D13657"/>
    <w:rsid w:val="00D1440E"/>
    <w:rsid w:val="00D15857"/>
    <w:rsid w:val="00D21F64"/>
    <w:rsid w:val="00D30962"/>
    <w:rsid w:val="00D33EF6"/>
    <w:rsid w:val="00D5420A"/>
    <w:rsid w:val="00D55658"/>
    <w:rsid w:val="00D56F2A"/>
    <w:rsid w:val="00D8574A"/>
    <w:rsid w:val="00D94C3E"/>
    <w:rsid w:val="00DA5250"/>
    <w:rsid w:val="00DB5482"/>
    <w:rsid w:val="00DD4BFD"/>
    <w:rsid w:val="00DD7789"/>
    <w:rsid w:val="00E00268"/>
    <w:rsid w:val="00E0100E"/>
    <w:rsid w:val="00E03AFA"/>
    <w:rsid w:val="00E10576"/>
    <w:rsid w:val="00E12A42"/>
    <w:rsid w:val="00E21FAA"/>
    <w:rsid w:val="00E24D13"/>
    <w:rsid w:val="00E27A00"/>
    <w:rsid w:val="00E307C1"/>
    <w:rsid w:val="00E361C2"/>
    <w:rsid w:val="00E5112F"/>
    <w:rsid w:val="00E60352"/>
    <w:rsid w:val="00E7095B"/>
    <w:rsid w:val="00E73520"/>
    <w:rsid w:val="00E9089A"/>
    <w:rsid w:val="00EB2B69"/>
    <w:rsid w:val="00EB3A52"/>
    <w:rsid w:val="00EB4F8B"/>
    <w:rsid w:val="00EC2EB1"/>
    <w:rsid w:val="00ED033D"/>
    <w:rsid w:val="00EE5A3C"/>
    <w:rsid w:val="00EE65F4"/>
    <w:rsid w:val="00EF2346"/>
    <w:rsid w:val="00F00E55"/>
    <w:rsid w:val="00F064E2"/>
    <w:rsid w:val="00F3101D"/>
    <w:rsid w:val="00F43699"/>
    <w:rsid w:val="00F76540"/>
    <w:rsid w:val="00F822D5"/>
    <w:rsid w:val="00F82BBE"/>
    <w:rsid w:val="00F90FCF"/>
    <w:rsid w:val="00F93627"/>
    <w:rsid w:val="00FA1B6B"/>
    <w:rsid w:val="00FA1EB6"/>
    <w:rsid w:val="00FA3EB8"/>
    <w:rsid w:val="00FB0D46"/>
    <w:rsid w:val="00FB2D3C"/>
    <w:rsid w:val="00FC1FFB"/>
    <w:rsid w:val="00FC370C"/>
    <w:rsid w:val="00FD09E1"/>
    <w:rsid w:val="00FF2620"/>
    <w:rsid w:val="00FF5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B089970-98C2-4859-B224-B30CE550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501"/>
    <w:pPr>
      <w:ind w:left="720"/>
      <w:contextualSpacing/>
    </w:pPr>
    <w:rPr>
      <w:lang w:val="es-ES"/>
    </w:rPr>
  </w:style>
  <w:style w:type="paragraph" w:styleId="FootnoteText">
    <w:name w:val="footnote text"/>
    <w:basedOn w:val="Normal"/>
    <w:link w:val="FootnoteTextChar"/>
    <w:uiPriority w:val="99"/>
    <w:semiHidden/>
    <w:unhideWhenUsed/>
    <w:rsid w:val="00356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150"/>
    <w:rPr>
      <w:sz w:val="20"/>
      <w:szCs w:val="20"/>
    </w:rPr>
  </w:style>
  <w:style w:type="character" w:styleId="FootnoteReference">
    <w:name w:val="footnote reference"/>
    <w:basedOn w:val="DefaultParagraphFont"/>
    <w:uiPriority w:val="99"/>
    <w:semiHidden/>
    <w:unhideWhenUsed/>
    <w:rsid w:val="00356150"/>
    <w:rPr>
      <w:vertAlign w:val="superscript"/>
    </w:rPr>
  </w:style>
  <w:style w:type="character" w:styleId="Hyperlink">
    <w:name w:val="Hyperlink"/>
    <w:basedOn w:val="DefaultParagraphFont"/>
    <w:uiPriority w:val="99"/>
    <w:unhideWhenUsed/>
    <w:rsid w:val="00356150"/>
    <w:rPr>
      <w:color w:val="0000FF" w:themeColor="hyperlink"/>
      <w:u w:val="single"/>
    </w:rPr>
  </w:style>
  <w:style w:type="table" w:styleId="TableGrid">
    <w:name w:val="Table Grid"/>
    <w:basedOn w:val="TableNormal"/>
    <w:uiPriority w:val="59"/>
    <w:rsid w:val="00CE11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eNormal"/>
    <w:uiPriority w:val="60"/>
    <w:rsid w:val="00CF4E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99"/>
    <w:rsid w:val="00726F15"/>
    <w:pPr>
      <w:spacing w:after="0" w:line="240" w:lineRule="auto"/>
      <w:jc w:val="both"/>
    </w:pPr>
    <w:rPr>
      <w:rFonts w:ascii="Times New Roman" w:eastAsia="Times New Roman" w:hAnsi="Times New Roman" w:cs="Times New Roman"/>
      <w:sz w:val="24"/>
      <w:szCs w:val="20"/>
      <w:lang w:val="es-ES" w:eastAsia="es-ES"/>
    </w:rPr>
  </w:style>
  <w:style w:type="character" w:customStyle="1" w:styleId="BodyTextChar">
    <w:name w:val="Body Text Char"/>
    <w:basedOn w:val="DefaultParagraphFont"/>
    <w:link w:val="BodyText"/>
    <w:uiPriority w:val="99"/>
    <w:rsid w:val="00726F15"/>
    <w:rPr>
      <w:rFonts w:ascii="Times New Roman" w:eastAsia="Times New Roman" w:hAnsi="Times New Roman" w:cs="Times New Roman"/>
      <w:sz w:val="24"/>
      <w:szCs w:val="20"/>
      <w:lang w:val="es-ES" w:eastAsia="es-ES"/>
    </w:rPr>
  </w:style>
  <w:style w:type="paragraph" w:styleId="Header">
    <w:name w:val="header"/>
    <w:basedOn w:val="Normal"/>
    <w:link w:val="HeaderChar"/>
    <w:uiPriority w:val="99"/>
    <w:unhideWhenUsed/>
    <w:rsid w:val="00414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A99"/>
  </w:style>
  <w:style w:type="paragraph" w:styleId="Footer">
    <w:name w:val="footer"/>
    <w:basedOn w:val="Normal"/>
    <w:link w:val="FooterChar"/>
    <w:uiPriority w:val="99"/>
    <w:unhideWhenUsed/>
    <w:rsid w:val="00414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A99"/>
  </w:style>
  <w:style w:type="paragraph" w:customStyle="1" w:styleId="Default">
    <w:name w:val="Default"/>
    <w:rsid w:val="00CC71F7"/>
    <w:pPr>
      <w:autoSpaceDE w:val="0"/>
      <w:autoSpaceDN w:val="0"/>
      <w:adjustRightInd w:val="0"/>
      <w:spacing w:after="0" w:line="240" w:lineRule="auto"/>
    </w:pPr>
    <w:rPr>
      <w:rFonts w:ascii="Times New Roman" w:hAnsi="Times New Roman" w:cs="Times New Roman"/>
      <w:color w:val="000000"/>
      <w:sz w:val="24"/>
      <w:szCs w:val="24"/>
      <w:lang w:val="es-US"/>
    </w:rPr>
  </w:style>
  <w:style w:type="paragraph" w:styleId="BalloonText">
    <w:name w:val="Balloon Text"/>
    <w:basedOn w:val="Normal"/>
    <w:link w:val="BalloonTextChar"/>
    <w:uiPriority w:val="99"/>
    <w:semiHidden/>
    <w:unhideWhenUsed/>
    <w:rsid w:val="00936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O-DO@fa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F3EA-A00B-4CF8-8484-6E671266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1535</Words>
  <Characters>8445</Characters>
  <Application>Microsoft Office Word</Application>
  <DocSecurity>0</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FAO of the UN</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jeimy.bautista</dc:creator>
  <cp:lastModifiedBy>Espinal, Fatima (FAODO)</cp:lastModifiedBy>
  <cp:revision>10</cp:revision>
  <cp:lastPrinted>2017-03-08T14:35:00Z</cp:lastPrinted>
  <dcterms:created xsi:type="dcterms:W3CDTF">2017-03-16T22:40:00Z</dcterms:created>
  <dcterms:modified xsi:type="dcterms:W3CDTF">2017-03-16T22:45:00Z</dcterms:modified>
</cp:coreProperties>
</file>