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44683" w14:textId="77777777" w:rsidR="00280762" w:rsidRPr="00F1228A" w:rsidRDefault="00280762" w:rsidP="00280762">
      <w:pPr>
        <w:rPr>
          <w:rFonts w:ascii="Calibri" w:hAnsi="Calibri" w:cs="Calibri"/>
        </w:rPr>
      </w:pPr>
    </w:p>
    <w:p w14:paraId="7981BFB1" w14:textId="77777777" w:rsidR="00280762" w:rsidRPr="00F1228A" w:rsidRDefault="00280762" w:rsidP="00280762">
      <w:pPr>
        <w:spacing w:line="312" w:lineRule="auto"/>
        <w:jc w:val="center"/>
        <w:rPr>
          <w:rFonts w:ascii="Calibri" w:hAnsi="Calibri" w:cs="Calibri"/>
          <w:b/>
          <w:bCs/>
          <w:u w:val="single"/>
        </w:rPr>
      </w:pPr>
      <w:r w:rsidRPr="00F1228A">
        <w:rPr>
          <w:rFonts w:ascii="Calibri" w:hAnsi="Calibri" w:cs="Calibri"/>
          <w:b/>
          <w:bCs/>
          <w:u w:val="single"/>
        </w:rPr>
        <w:t xml:space="preserve">Términos de Referencia </w:t>
      </w:r>
    </w:p>
    <w:p w14:paraId="34B39A89" w14:textId="0D25C4E3" w:rsidR="00280762" w:rsidRPr="00FF3703" w:rsidRDefault="00FF3703" w:rsidP="00FF3703">
      <w:pPr>
        <w:suppressAutoHyphens/>
        <w:jc w:val="center"/>
        <w:rPr>
          <w:rFonts w:ascii="Calibri" w:hAnsi="Calibri" w:cs="Calibri"/>
          <w:b/>
          <w:bCs/>
          <w:snapToGrid w:val="0"/>
        </w:rPr>
      </w:pPr>
      <w:r w:rsidRPr="00FF3703">
        <w:rPr>
          <w:rFonts w:ascii="Calibri" w:hAnsi="Calibri" w:cs="Calibri"/>
          <w:b/>
          <w:bCs/>
          <w:snapToGrid w:val="0"/>
        </w:rPr>
        <w:t xml:space="preserve">Elaboración de </w:t>
      </w:r>
      <w:bookmarkStart w:id="0" w:name="_Hlk33203742"/>
      <w:r w:rsidRPr="00FF3703">
        <w:rPr>
          <w:rFonts w:ascii="Calibri" w:hAnsi="Calibri" w:cs="Calibri"/>
          <w:b/>
          <w:bCs/>
          <w:snapToGrid w:val="0"/>
        </w:rPr>
        <w:t>mapeo de actores clave del sistema de prevención y protección de víctimas de trata</w:t>
      </w:r>
      <w:bookmarkEnd w:id="0"/>
      <w:r w:rsidRPr="00FF3703">
        <w:rPr>
          <w:rFonts w:ascii="Calibri" w:hAnsi="Calibri" w:cs="Calibri"/>
          <w:b/>
          <w:bCs/>
          <w:snapToGrid w:val="0"/>
        </w:rPr>
        <w:t>.</w:t>
      </w:r>
    </w:p>
    <w:p w14:paraId="693C42F9" w14:textId="080FC163" w:rsidR="00280762" w:rsidRDefault="00280762" w:rsidP="00BE50F8">
      <w:pPr>
        <w:spacing w:after="0" w:line="240" w:lineRule="auto"/>
        <w:rPr>
          <w:rFonts w:ascii="Calibri" w:hAnsi="Calibri" w:cs="Calibri"/>
          <w:b/>
          <w:bCs/>
          <w:i/>
          <w:color w:val="5F497A"/>
        </w:rPr>
      </w:pPr>
      <w:r w:rsidRPr="00BE50F8">
        <w:rPr>
          <w:rFonts w:ascii="Calibri" w:hAnsi="Calibri" w:cs="Calibri"/>
          <w:b/>
          <w:bCs/>
          <w:i/>
          <w:color w:val="5F497A"/>
        </w:rPr>
        <w:t>Antecedentes</w:t>
      </w:r>
    </w:p>
    <w:p w14:paraId="4C3CD4F9" w14:textId="77777777" w:rsidR="00BE50F8" w:rsidRPr="00280762" w:rsidRDefault="00BE50F8" w:rsidP="00ED4B18">
      <w:pPr>
        <w:spacing w:after="0" w:line="240" w:lineRule="auto"/>
        <w:jc w:val="both"/>
        <w:rPr>
          <w:rFonts w:ascii="Calibri" w:hAnsi="Calibri" w:cs="Calibri"/>
          <w:b/>
          <w:bCs/>
          <w:i/>
          <w:color w:val="5F497A"/>
        </w:rPr>
      </w:pPr>
    </w:p>
    <w:p w14:paraId="1AD9E90D" w14:textId="77777777" w:rsidR="00FF3703" w:rsidRDefault="00B00B48" w:rsidP="00ED4B18">
      <w:pPr>
        <w:jc w:val="both"/>
        <w:rPr>
          <w:lang w:val="es-ES"/>
        </w:rPr>
      </w:pPr>
      <w:r w:rsidRPr="00373F0F">
        <w:rPr>
          <w:lang w:val="es-ES"/>
        </w:rPr>
        <w:t xml:space="preserve">La OIM en República Dominicana viene trabajando sobre el tema de trata de personas desde el año 2001 junto al Gobierno y a la Sociedad Civil Organizada.   Su rol ha sido clave en procesos importantes como la elaboración de la Ley 137-03 sobre Trata de Personas y Tráfico Ilícito de Migrantes, así como la creación de unidades especializadas contra la trata de personas dentro de los principales organismos gubernamentales responsables del trabajo en esta materia (PGR, DGM, PN, MIREX, Ministerio de la Mujer). Además, </w:t>
      </w:r>
      <w:r w:rsidR="00FF3703">
        <w:rPr>
          <w:lang w:val="es-ES"/>
        </w:rPr>
        <w:t>se han</w:t>
      </w:r>
      <w:r w:rsidRPr="00373F0F">
        <w:rPr>
          <w:lang w:val="es-ES"/>
        </w:rPr>
        <w:t xml:space="preserve"> apoyado procesos de fortalecimiento de la respuesta nacional a través del apoyo técnico y financiero para el fortalecimiento de los espacios interinstitucionales como son La Comisión Interinstitucional de Combate a la Trata de Personas y el Tráfico Ilícito de Migrantes (CITIM) y el Comité Interinstitucional de Protección a la Mujer Migrante (CIPROM), incluyendo la creación y ejecución del Plan Nacional contra la trata 2009-2014. </w:t>
      </w:r>
    </w:p>
    <w:p w14:paraId="69ABEF3F" w14:textId="77777777" w:rsidR="00FF3703" w:rsidRDefault="00B00B48" w:rsidP="00ED4B18">
      <w:pPr>
        <w:jc w:val="both"/>
        <w:rPr>
          <w:lang w:val="es-ES"/>
        </w:rPr>
      </w:pPr>
      <w:r w:rsidRPr="00373F0F">
        <w:rPr>
          <w:lang w:val="es-ES"/>
        </w:rPr>
        <w:t xml:space="preserve">Por otro lado, OIM ha capacitado a funcionarios públicos, especialmente consulares, encargados del Sistema de Protección de Niños, Niñas y Adolescentes y funcionarios del sistema de justicia incluyendo Fuerzas Armadas (CESFRONT) y policiales. Esto incluye la inclusión del tema de Trata en el currículo permanente de la Escuela Nacional de la Judicatura y Escuela Nacional del Ministerio Publico, junto con UNICEF. También se han realizado investigaciones y materiales de capacitación y sensibilización sobre el tema, así como Jornadas de sensibilización y capacitación en la prevención, combate a la trata y asistencia a Víctimas Sobrevivientes. </w:t>
      </w:r>
    </w:p>
    <w:p w14:paraId="14FFE57A" w14:textId="34CE4EA5" w:rsidR="00B00B48" w:rsidRPr="00373F0F" w:rsidRDefault="00B00B48" w:rsidP="00ED4B18">
      <w:pPr>
        <w:jc w:val="both"/>
        <w:rPr>
          <w:lang w:val="es-ES"/>
        </w:rPr>
      </w:pPr>
      <w:r w:rsidRPr="00373F0F">
        <w:rPr>
          <w:lang w:val="es-ES"/>
        </w:rPr>
        <w:t>OIM provee asistencia directa a las víctimas de trata tanto adultas como NNA apoyando procesos de retorno voluntario y de reintegración desde o hacia la Republica Dominicana.</w:t>
      </w:r>
    </w:p>
    <w:p w14:paraId="38133723" w14:textId="77777777" w:rsidR="00B00B48" w:rsidRPr="00373F0F" w:rsidRDefault="00B00B48" w:rsidP="00ED4B18">
      <w:pPr>
        <w:jc w:val="both"/>
        <w:rPr>
          <w:lang w:val="es-ES"/>
        </w:rPr>
      </w:pPr>
      <w:r w:rsidRPr="00373F0F">
        <w:rPr>
          <w:lang w:val="es-ES"/>
        </w:rPr>
        <w:t>Desde el 2013, la OIM acompañó el proceso de construcción conjunta de dos Protocolos para mejorar la identificación, la asistencia y la referencia de personas víctimas de trata adultos y NNA que fueron publicados en 2015, haciendo capacitaciones intensivas a los funcionarios.</w:t>
      </w:r>
    </w:p>
    <w:p w14:paraId="54370DEF" w14:textId="444E3734" w:rsidR="00B00B48" w:rsidRDefault="00B00B48" w:rsidP="00ED4B18">
      <w:pPr>
        <w:jc w:val="both"/>
        <w:rPr>
          <w:lang w:val="es-ES"/>
        </w:rPr>
      </w:pPr>
      <w:r w:rsidRPr="00373F0F">
        <w:rPr>
          <w:lang w:val="es-ES"/>
        </w:rPr>
        <w:t xml:space="preserve">Para llevar a cabo este trabajo, OIM ha colaborado muy estrechamente con la Procuraduría General de la República, en particular la Procuraduría Especializada contra el Tráfico Ilícito de Migrantes y Trata de Personas, así como el </w:t>
      </w:r>
      <w:r>
        <w:rPr>
          <w:lang w:val="es-ES"/>
        </w:rPr>
        <w:t xml:space="preserve">Ministerio de Asuntos Exteriores a través primero del </w:t>
      </w:r>
      <w:r w:rsidRPr="00373F0F">
        <w:rPr>
          <w:lang w:val="es-ES"/>
        </w:rPr>
        <w:t>Viceministerio de Asuntos Consulares y Migratorios,</w:t>
      </w:r>
      <w:r>
        <w:rPr>
          <w:lang w:val="es-ES"/>
        </w:rPr>
        <w:t xml:space="preserve"> y luego con la CITIM, </w:t>
      </w:r>
      <w:r w:rsidRPr="00373F0F">
        <w:rPr>
          <w:lang w:val="es-ES"/>
        </w:rPr>
        <w:t>el Ministerio de la Mujer y El CONANI.</w:t>
      </w:r>
    </w:p>
    <w:p w14:paraId="07A891F2" w14:textId="590F99A3" w:rsidR="00FF3703" w:rsidRPr="00373F0F" w:rsidRDefault="00FF3703" w:rsidP="00ED4B18">
      <w:pPr>
        <w:jc w:val="both"/>
        <w:rPr>
          <w:lang w:val="es-ES"/>
        </w:rPr>
      </w:pPr>
      <w:r>
        <w:rPr>
          <w:lang w:val="es-ES"/>
        </w:rPr>
        <w:lastRenderedPageBreak/>
        <w:t xml:space="preserve">En esta misma línea de acción, OIM requiere desarrollar un </w:t>
      </w:r>
      <w:r w:rsidRPr="00FF3703">
        <w:rPr>
          <w:lang w:val="es-ES"/>
        </w:rPr>
        <w:t>map</w:t>
      </w:r>
      <w:r>
        <w:rPr>
          <w:lang w:val="es-ES"/>
        </w:rPr>
        <w:t xml:space="preserve">eo </w:t>
      </w:r>
      <w:r w:rsidRPr="00FF3703">
        <w:rPr>
          <w:lang w:val="es-ES"/>
        </w:rPr>
        <w:t>del sistema de prevención y protección de víctimas de trata</w:t>
      </w:r>
      <w:r>
        <w:rPr>
          <w:lang w:val="es-ES"/>
        </w:rPr>
        <w:t>, que permita sistematizar los actores clave y sus contribuciones a la lucha de la trata en el país.</w:t>
      </w:r>
    </w:p>
    <w:p w14:paraId="134EEFCA" w14:textId="519B0CFD" w:rsidR="00280762" w:rsidRPr="00B00B48" w:rsidRDefault="00280762" w:rsidP="005C32CB">
      <w:pPr>
        <w:jc w:val="both"/>
        <w:rPr>
          <w:rFonts w:cstheme="minorHAnsi"/>
          <w:b/>
          <w:lang w:val="es-ES"/>
        </w:rPr>
      </w:pPr>
    </w:p>
    <w:p w14:paraId="58C52D76" w14:textId="5E708502" w:rsidR="000819CE" w:rsidRPr="00BE50F8" w:rsidRDefault="005A2FE6" w:rsidP="00BE50F8">
      <w:pPr>
        <w:spacing w:after="0" w:line="240" w:lineRule="auto"/>
        <w:rPr>
          <w:rFonts w:ascii="Calibri" w:hAnsi="Calibri" w:cs="Calibri"/>
          <w:b/>
          <w:bCs/>
          <w:i/>
          <w:color w:val="5F497A"/>
        </w:rPr>
      </w:pPr>
      <w:r>
        <w:rPr>
          <w:rFonts w:ascii="Calibri" w:hAnsi="Calibri" w:cs="Calibri"/>
          <w:b/>
          <w:bCs/>
          <w:i/>
          <w:color w:val="5F497A"/>
        </w:rPr>
        <w:t>1.</w:t>
      </w:r>
      <w:r>
        <w:rPr>
          <w:rFonts w:ascii="Calibri" w:hAnsi="Calibri" w:cs="Calibri"/>
          <w:b/>
          <w:bCs/>
          <w:i/>
          <w:color w:val="5F497A"/>
        </w:rPr>
        <w:tab/>
        <w:t>Naturaleza del servicio prestado</w:t>
      </w:r>
    </w:p>
    <w:p w14:paraId="3C0A2DCB" w14:textId="77777777" w:rsidR="00BE50F8" w:rsidRDefault="00BE50F8" w:rsidP="000819CE">
      <w:pPr>
        <w:jc w:val="both"/>
        <w:rPr>
          <w:rFonts w:ascii="Calibri" w:hAnsi="Calibri" w:cs="Calibri"/>
          <w:spacing w:val="-3"/>
          <w:w w:val="105"/>
          <w:lang w:val="es-ES_tradnl"/>
        </w:rPr>
      </w:pPr>
    </w:p>
    <w:p w14:paraId="66C90587" w14:textId="789C89FD" w:rsidR="00B00B48" w:rsidRDefault="00B00B48" w:rsidP="00ED4B18">
      <w:pPr>
        <w:jc w:val="both"/>
        <w:rPr>
          <w:lang w:val="es-ES"/>
        </w:rPr>
      </w:pPr>
      <w:bookmarkStart w:id="1" w:name="_Hlk14367054"/>
      <w:r>
        <w:rPr>
          <w:lang w:val="es-ES"/>
        </w:rPr>
        <w:t>En</w:t>
      </w:r>
      <w:r w:rsidRPr="00373F0F">
        <w:rPr>
          <w:lang w:val="es-ES"/>
        </w:rPr>
        <w:t xml:space="preserve"> los últimos </w:t>
      </w:r>
      <w:r w:rsidR="000E7801">
        <w:rPr>
          <w:lang w:val="es-ES"/>
        </w:rPr>
        <w:t>tres</w:t>
      </w:r>
      <w:r w:rsidRPr="00373F0F">
        <w:rPr>
          <w:lang w:val="es-ES"/>
        </w:rPr>
        <w:t xml:space="preserve"> años hemos observado un</w:t>
      </w:r>
      <w:r>
        <w:rPr>
          <w:lang w:val="es-ES"/>
        </w:rPr>
        <w:t>a dinamización de Organizaciones no gubernamentales, nacionales e internacionales, organizaciones vinculadas a la vida religiosa, Agencias del sistema de Naciones Unidas, todas interesadas y/o trabajando el tema. De manera directa prestando asistencia, otras prestando protección y/o información, algunas de forma empírica, otras no.</w:t>
      </w:r>
    </w:p>
    <w:p w14:paraId="751CC3DB" w14:textId="2276851A" w:rsidR="000C5B85" w:rsidRDefault="00B00B48" w:rsidP="00ED4B18">
      <w:pPr>
        <w:jc w:val="both"/>
        <w:rPr>
          <w:lang w:val="es-ES"/>
        </w:rPr>
      </w:pPr>
      <w:r>
        <w:rPr>
          <w:lang w:val="es-ES"/>
        </w:rPr>
        <w:t xml:space="preserve">Consideramos oportuno, aunar esfuerzos en la protección y asistencia a las víctimas, poner agendas en común, ofrecer apoyos y colaboraciones entre todas las instituciones que estamos desde distintas y mismas aristas abordando el tema. </w:t>
      </w:r>
      <w:r w:rsidR="000C5B85">
        <w:rPr>
          <w:lang w:val="es-ES"/>
        </w:rPr>
        <w:t>Asimismo, es</w:t>
      </w:r>
      <w:r>
        <w:rPr>
          <w:lang w:val="es-ES"/>
        </w:rPr>
        <w:t xml:space="preserve"> importante que se establezca una mesa de di</w:t>
      </w:r>
      <w:r w:rsidR="00FF3703">
        <w:rPr>
          <w:lang w:val="es-ES"/>
        </w:rPr>
        <w:t>á</w:t>
      </w:r>
      <w:r>
        <w:rPr>
          <w:lang w:val="es-ES"/>
        </w:rPr>
        <w:t xml:space="preserve">logo donde representantes de las distintas instituciones </w:t>
      </w:r>
      <w:r w:rsidR="000C5B85">
        <w:rPr>
          <w:lang w:val="es-ES"/>
        </w:rPr>
        <w:t>intercambien información y experiencias, así como la articulación y estructuración de un real sistema de coordinación intersectorial de prevención y protección a las víctimas de trata en el país.</w:t>
      </w:r>
    </w:p>
    <w:bookmarkEnd w:id="1"/>
    <w:p w14:paraId="628E8910" w14:textId="7110D924" w:rsidR="000819CE" w:rsidRPr="00402ECE" w:rsidRDefault="000819CE" w:rsidP="000819CE">
      <w:pPr>
        <w:jc w:val="both"/>
        <w:rPr>
          <w:rFonts w:cstheme="minorHAnsi"/>
          <w:b/>
        </w:rPr>
      </w:pPr>
      <w:r w:rsidRPr="00402ECE">
        <w:rPr>
          <w:rFonts w:cstheme="minorHAnsi"/>
          <w:b/>
        </w:rPr>
        <w:t>Objetivo</w:t>
      </w:r>
    </w:p>
    <w:p w14:paraId="3710A19B" w14:textId="2CF37103" w:rsidR="00EB3007" w:rsidRPr="00EB3007" w:rsidRDefault="00C828CD" w:rsidP="00EB3007">
      <w:pPr>
        <w:jc w:val="both"/>
        <w:rPr>
          <w:rFonts w:cstheme="minorHAnsi"/>
        </w:rPr>
      </w:pPr>
      <w:r>
        <w:rPr>
          <w:rFonts w:cstheme="minorHAnsi"/>
        </w:rPr>
        <w:t>Realizar</w:t>
      </w:r>
      <w:r w:rsidR="00280762" w:rsidRPr="00402ECE">
        <w:rPr>
          <w:rFonts w:cstheme="minorHAnsi"/>
        </w:rPr>
        <w:t xml:space="preserve"> </w:t>
      </w:r>
      <w:r>
        <w:rPr>
          <w:rFonts w:cstheme="minorHAnsi"/>
        </w:rPr>
        <w:t xml:space="preserve">el </w:t>
      </w:r>
      <w:r w:rsidR="00280762" w:rsidRPr="00402ECE">
        <w:rPr>
          <w:rFonts w:cstheme="minorHAnsi"/>
        </w:rPr>
        <w:t xml:space="preserve">proceso de diseño </w:t>
      </w:r>
      <w:r w:rsidR="00462A7B">
        <w:rPr>
          <w:rFonts w:cstheme="minorHAnsi"/>
        </w:rPr>
        <w:t xml:space="preserve">metodológico </w:t>
      </w:r>
      <w:r w:rsidR="00280762" w:rsidRPr="00402ECE">
        <w:rPr>
          <w:rFonts w:cstheme="minorHAnsi"/>
        </w:rPr>
        <w:t xml:space="preserve">de </w:t>
      </w:r>
      <w:r w:rsidR="000C5B85">
        <w:rPr>
          <w:rFonts w:cstheme="minorHAnsi"/>
        </w:rPr>
        <w:t>Mesa de Diálogo</w:t>
      </w:r>
      <w:r w:rsidR="00EB3007">
        <w:rPr>
          <w:rFonts w:cstheme="minorHAnsi"/>
        </w:rPr>
        <w:t xml:space="preserve"> para la prevención y protección de víctimas de trata</w:t>
      </w:r>
      <w:r w:rsidR="00462A7B">
        <w:rPr>
          <w:rFonts w:cstheme="minorHAnsi"/>
        </w:rPr>
        <w:t xml:space="preserve">, que incluye acciones clave como la convocatoria, el diseño de la agenda </w:t>
      </w:r>
      <w:r w:rsidR="00C34961">
        <w:rPr>
          <w:rFonts w:cstheme="minorHAnsi"/>
        </w:rPr>
        <w:t>y de la facilitación</w:t>
      </w:r>
      <w:r w:rsidR="00462A7B">
        <w:rPr>
          <w:rFonts w:cstheme="minorHAnsi"/>
        </w:rPr>
        <w:t xml:space="preserve">, así como la relatoría del evento. </w:t>
      </w:r>
    </w:p>
    <w:p w14:paraId="06F23EE8" w14:textId="77777777" w:rsidR="00EB3007" w:rsidRPr="00EB3007" w:rsidRDefault="00EB3007" w:rsidP="000819CE">
      <w:pPr>
        <w:jc w:val="both"/>
        <w:rPr>
          <w:rFonts w:cstheme="minorHAnsi"/>
        </w:rPr>
      </w:pPr>
    </w:p>
    <w:p w14:paraId="2645DE5A" w14:textId="2E673ABB" w:rsidR="000819CE" w:rsidRPr="00402ECE" w:rsidRDefault="000819CE" w:rsidP="000819CE">
      <w:pPr>
        <w:jc w:val="both"/>
        <w:rPr>
          <w:rFonts w:cstheme="minorHAnsi"/>
          <w:b/>
        </w:rPr>
      </w:pPr>
      <w:r w:rsidRPr="00402ECE">
        <w:rPr>
          <w:rFonts w:cstheme="minorHAnsi"/>
          <w:b/>
        </w:rPr>
        <w:t>Meta</w:t>
      </w:r>
    </w:p>
    <w:p w14:paraId="2EEF5470" w14:textId="584DEA8A" w:rsidR="00B00B48" w:rsidRPr="00373F0F" w:rsidRDefault="00B00B48" w:rsidP="00ED4B18">
      <w:pPr>
        <w:jc w:val="both"/>
        <w:rPr>
          <w:lang w:val="es-ES"/>
        </w:rPr>
      </w:pPr>
      <w:r>
        <w:rPr>
          <w:lang w:val="es-ES"/>
        </w:rPr>
        <w:t>Realización de 3 jornadas sectorizadas y una cuarta en la cual recopilaremos las recomendaciones de las 3 anteriores, siendo una puesta y apuesta en común de recursos humanos y económicas en beneficio y apoyo de las víctimas y asesoramiento técnico a gobierno</w:t>
      </w:r>
      <w:r w:rsidR="00462A7B">
        <w:rPr>
          <w:lang w:val="es-ES"/>
        </w:rPr>
        <w:t>.</w:t>
      </w:r>
    </w:p>
    <w:p w14:paraId="7D6CA85A" w14:textId="5FEAB76A" w:rsidR="000819CE" w:rsidRDefault="00BE50F8" w:rsidP="00BE50F8">
      <w:pPr>
        <w:spacing w:after="0" w:line="240" w:lineRule="auto"/>
        <w:rPr>
          <w:rFonts w:ascii="Calibri" w:hAnsi="Calibri" w:cs="Calibri"/>
          <w:b/>
          <w:bCs/>
          <w:i/>
          <w:color w:val="5F497A"/>
        </w:rPr>
      </w:pPr>
      <w:r>
        <w:rPr>
          <w:rFonts w:ascii="Calibri" w:hAnsi="Calibri" w:cs="Calibri"/>
          <w:b/>
          <w:bCs/>
          <w:i/>
          <w:color w:val="5F497A"/>
        </w:rPr>
        <w:t xml:space="preserve">2. </w:t>
      </w:r>
      <w:r w:rsidR="000819CE" w:rsidRPr="00BE50F8">
        <w:rPr>
          <w:rFonts w:ascii="Calibri" w:hAnsi="Calibri" w:cs="Calibri"/>
          <w:b/>
          <w:bCs/>
          <w:i/>
          <w:color w:val="5F497A"/>
        </w:rPr>
        <w:t xml:space="preserve">Tareas a desarrollar: </w:t>
      </w:r>
    </w:p>
    <w:p w14:paraId="4A8B498E" w14:textId="77777777" w:rsidR="00FF3703" w:rsidRPr="00BE50F8" w:rsidRDefault="00FF3703" w:rsidP="00BE50F8">
      <w:pPr>
        <w:spacing w:after="0" w:line="240" w:lineRule="auto"/>
        <w:rPr>
          <w:rFonts w:ascii="Calibri" w:hAnsi="Calibri" w:cs="Calibri"/>
          <w:b/>
          <w:bCs/>
          <w:i/>
          <w:color w:val="5F497A"/>
        </w:rPr>
      </w:pPr>
    </w:p>
    <w:p w14:paraId="69862038" w14:textId="3481DFDF" w:rsidR="000819CE" w:rsidRPr="00402ECE" w:rsidRDefault="000819CE" w:rsidP="00ED4B18">
      <w:pPr>
        <w:jc w:val="both"/>
        <w:rPr>
          <w:rFonts w:cstheme="minorHAnsi"/>
        </w:rPr>
      </w:pPr>
      <w:r w:rsidRPr="00402ECE">
        <w:rPr>
          <w:rFonts w:cstheme="minorHAnsi"/>
        </w:rPr>
        <w:t xml:space="preserve">Bajo la supervisión general de la Coordinadora de Programas de Cooperación Técnica, </w:t>
      </w:r>
      <w:r w:rsidR="00E9149E">
        <w:rPr>
          <w:rFonts w:cstheme="minorHAnsi"/>
        </w:rPr>
        <w:t>el prestatario de servicios</w:t>
      </w:r>
      <w:r w:rsidRPr="00402ECE">
        <w:rPr>
          <w:rFonts w:cstheme="minorHAnsi"/>
        </w:rPr>
        <w:t xml:space="preserve"> realizará las siguientes tareas:</w:t>
      </w:r>
    </w:p>
    <w:p w14:paraId="043D5022" w14:textId="317B3D48" w:rsidR="00FF3703" w:rsidRPr="00FF3703" w:rsidRDefault="00FF3703" w:rsidP="00ED4B18">
      <w:pPr>
        <w:pStyle w:val="Prrafodelista"/>
        <w:numPr>
          <w:ilvl w:val="0"/>
          <w:numId w:val="14"/>
        </w:numPr>
        <w:jc w:val="both"/>
        <w:rPr>
          <w:rFonts w:cstheme="minorHAnsi"/>
        </w:rPr>
      </w:pPr>
      <w:bookmarkStart w:id="2" w:name="_Hlk14367565"/>
      <w:r>
        <w:rPr>
          <w:rFonts w:cstheme="minorHAnsi"/>
        </w:rPr>
        <w:t>Redacción de comunicación de convocatoria a participantes.</w:t>
      </w:r>
    </w:p>
    <w:p w14:paraId="59080519" w14:textId="77777777" w:rsidR="000C5B85" w:rsidRPr="00FF3703" w:rsidRDefault="000C5B85" w:rsidP="00ED4B18">
      <w:pPr>
        <w:pStyle w:val="Prrafodelista"/>
        <w:numPr>
          <w:ilvl w:val="0"/>
          <w:numId w:val="14"/>
        </w:numPr>
        <w:jc w:val="both"/>
        <w:rPr>
          <w:rFonts w:cstheme="minorHAnsi"/>
        </w:rPr>
      </w:pPr>
      <w:r w:rsidRPr="00FF3703">
        <w:rPr>
          <w:rFonts w:cstheme="minorHAnsi"/>
        </w:rPr>
        <w:t>Elaboración de agenda y guía de facilitación para 4 reuniones.</w:t>
      </w:r>
    </w:p>
    <w:p w14:paraId="0CCD05BE" w14:textId="77777777" w:rsidR="00462A7B" w:rsidRDefault="000C5B85" w:rsidP="00ED4B18">
      <w:pPr>
        <w:pStyle w:val="Prrafodelista"/>
        <w:numPr>
          <w:ilvl w:val="0"/>
          <w:numId w:val="14"/>
        </w:numPr>
        <w:jc w:val="both"/>
        <w:rPr>
          <w:rFonts w:cstheme="minorHAnsi"/>
        </w:rPr>
      </w:pPr>
      <w:r>
        <w:rPr>
          <w:rFonts w:cstheme="minorHAnsi"/>
        </w:rPr>
        <w:t>R</w:t>
      </w:r>
      <w:r w:rsidRPr="00FF3703">
        <w:rPr>
          <w:rFonts w:cstheme="minorHAnsi"/>
        </w:rPr>
        <w:t>elatoría de 4 reuniones (una con cada sector y una última ampliada con los tres sectores ONGs, agencias de NNUU y autoridades).</w:t>
      </w:r>
    </w:p>
    <w:p w14:paraId="4BFCE1D6" w14:textId="28E6618E" w:rsidR="00EB3007" w:rsidRPr="00462A7B" w:rsidRDefault="00EB3007" w:rsidP="00ED4B18">
      <w:pPr>
        <w:pStyle w:val="Prrafodelista"/>
        <w:numPr>
          <w:ilvl w:val="0"/>
          <w:numId w:val="14"/>
        </w:numPr>
        <w:jc w:val="both"/>
        <w:rPr>
          <w:rFonts w:cstheme="minorHAnsi"/>
        </w:rPr>
      </w:pPr>
      <w:r w:rsidRPr="00462A7B">
        <w:rPr>
          <w:lang w:val="es-ES"/>
        </w:rPr>
        <w:t xml:space="preserve">Recopilación de información para sistematizar en tabla de seguimiento </w:t>
      </w:r>
      <w:r w:rsidR="00462A7B" w:rsidRPr="00462A7B">
        <w:rPr>
          <w:lang w:val="es-ES"/>
        </w:rPr>
        <w:t xml:space="preserve">(por organización, ámbito geográfico y temas que aborda) </w:t>
      </w:r>
      <w:r w:rsidRPr="00462A7B">
        <w:rPr>
          <w:lang w:val="es-ES"/>
        </w:rPr>
        <w:t xml:space="preserve">de los actores principales que trabajan de manera directa o indirecta el tema de trata o con víctimas de trata integrados por: </w:t>
      </w:r>
    </w:p>
    <w:p w14:paraId="3F709F97" w14:textId="77777777" w:rsidR="00EB3007" w:rsidRDefault="00EB3007" w:rsidP="00ED4B18">
      <w:pPr>
        <w:numPr>
          <w:ilvl w:val="1"/>
          <w:numId w:val="14"/>
        </w:numPr>
        <w:jc w:val="both"/>
        <w:rPr>
          <w:lang w:val="es-ES"/>
        </w:rPr>
      </w:pPr>
      <w:r w:rsidRPr="00541087">
        <w:rPr>
          <w:lang w:val="es-ES"/>
        </w:rPr>
        <w:lastRenderedPageBreak/>
        <w:t>Coalición Contra la Trata de Personas formada por</w:t>
      </w:r>
      <w:r w:rsidRPr="008E7ADD">
        <w:rPr>
          <w:lang w:val="es-ES"/>
        </w:rPr>
        <w:t xml:space="preserve"> Organizaciones no Gubernamentales</w:t>
      </w:r>
      <w:r>
        <w:rPr>
          <w:lang w:val="es-ES"/>
        </w:rPr>
        <w:t xml:space="preserve"> (</w:t>
      </w:r>
      <w:proofErr w:type="spellStart"/>
      <w:r>
        <w:rPr>
          <w:lang w:val="es-ES"/>
        </w:rPr>
        <w:t>ONGs</w:t>
      </w:r>
      <w:proofErr w:type="spellEnd"/>
      <w:r>
        <w:rPr>
          <w:lang w:val="es-ES"/>
        </w:rPr>
        <w:t>)</w:t>
      </w:r>
      <w:r w:rsidRPr="00541087">
        <w:rPr>
          <w:lang w:val="es-ES"/>
        </w:rPr>
        <w:t xml:space="preserve"> nacionales</w:t>
      </w:r>
      <w:r>
        <w:rPr>
          <w:lang w:val="es-ES"/>
        </w:rPr>
        <w:t xml:space="preserve"> e internacionales, </w:t>
      </w:r>
    </w:p>
    <w:p w14:paraId="0F69B749" w14:textId="77777777" w:rsidR="00EB3007" w:rsidRDefault="00EB3007" w:rsidP="00ED4B18">
      <w:pPr>
        <w:numPr>
          <w:ilvl w:val="1"/>
          <w:numId w:val="14"/>
        </w:numPr>
        <w:jc w:val="both"/>
        <w:rPr>
          <w:lang w:val="es-ES"/>
        </w:rPr>
      </w:pPr>
      <w:proofErr w:type="spellStart"/>
      <w:r>
        <w:rPr>
          <w:lang w:val="es-ES"/>
        </w:rPr>
        <w:t>ONGs</w:t>
      </w:r>
      <w:proofErr w:type="spellEnd"/>
      <w:r>
        <w:rPr>
          <w:lang w:val="es-ES"/>
        </w:rPr>
        <w:t xml:space="preserve"> nacionales e Internacionales que no están dentro de la Coalición y que trabajan el tema,</w:t>
      </w:r>
      <w:r w:rsidRPr="00541087">
        <w:rPr>
          <w:lang w:val="es-ES"/>
        </w:rPr>
        <w:t xml:space="preserve"> </w:t>
      </w:r>
    </w:p>
    <w:p w14:paraId="0EF6847D" w14:textId="4C9F1EB4" w:rsidR="00EB3007" w:rsidRPr="00EB3007" w:rsidRDefault="00EB3007" w:rsidP="00ED4B18">
      <w:pPr>
        <w:numPr>
          <w:ilvl w:val="1"/>
          <w:numId w:val="14"/>
        </w:numPr>
        <w:jc w:val="both"/>
        <w:rPr>
          <w:lang w:val="es-ES"/>
        </w:rPr>
      </w:pPr>
      <w:r w:rsidRPr="00EB3007">
        <w:rPr>
          <w:lang w:val="es-ES"/>
        </w:rPr>
        <w:t>Agencias del sistema de las Naciones Unidas, y autoridades) que desarrollan acciones y proyectos de manera directa o indirecta sobre la trata.</w:t>
      </w:r>
    </w:p>
    <w:p w14:paraId="11402874" w14:textId="287E74C6" w:rsidR="003E6442" w:rsidRPr="00C828CD" w:rsidRDefault="00FF3703" w:rsidP="00ED4B18">
      <w:pPr>
        <w:pStyle w:val="Prrafodelista"/>
        <w:numPr>
          <w:ilvl w:val="0"/>
          <w:numId w:val="14"/>
        </w:numPr>
        <w:jc w:val="both"/>
        <w:rPr>
          <w:rFonts w:cstheme="minorHAnsi"/>
        </w:rPr>
      </w:pPr>
      <w:r w:rsidRPr="00FF3703">
        <w:rPr>
          <w:rFonts w:cstheme="minorHAnsi"/>
        </w:rPr>
        <w:t xml:space="preserve">Elaboración de informe final </w:t>
      </w:r>
      <w:r w:rsidR="00C34961">
        <w:rPr>
          <w:rFonts w:cstheme="minorHAnsi"/>
        </w:rPr>
        <w:t xml:space="preserve">con </w:t>
      </w:r>
      <w:r w:rsidRPr="00FF3703">
        <w:rPr>
          <w:rFonts w:cstheme="minorHAnsi"/>
        </w:rPr>
        <w:t>recomendaciones sobre la efectividad de los planteamientos y trabajos realizados por los diferentes actores, con énfasis en la búsqueda de soluciones para eficientizar las estrategias de intervención intersectorial, evitar solapamientos y una amplia cobertura geográfica.  También como anexos, se incluirán las relatorías, la lista de participantes, agendas, georreferenciación de las intervenciones, y cualquier otro documento que se genere como parte de esta consultoría.</w:t>
      </w:r>
    </w:p>
    <w:bookmarkEnd w:id="2"/>
    <w:p w14:paraId="33FF0BFE" w14:textId="2FC88993" w:rsidR="000819CE" w:rsidRPr="00BE50F8" w:rsidRDefault="00BE50F8" w:rsidP="00BE50F8">
      <w:pPr>
        <w:spacing w:after="0" w:line="240" w:lineRule="auto"/>
        <w:rPr>
          <w:rFonts w:ascii="Calibri" w:hAnsi="Calibri" w:cs="Calibri"/>
          <w:b/>
          <w:bCs/>
          <w:i/>
          <w:color w:val="5F497A"/>
        </w:rPr>
      </w:pPr>
      <w:r>
        <w:rPr>
          <w:rFonts w:ascii="Calibri" w:hAnsi="Calibri" w:cs="Calibri"/>
          <w:b/>
          <w:bCs/>
          <w:i/>
          <w:color w:val="5F497A"/>
        </w:rPr>
        <w:t xml:space="preserve">3. </w:t>
      </w:r>
      <w:r w:rsidR="000819CE" w:rsidRPr="00BE50F8">
        <w:rPr>
          <w:rFonts w:ascii="Calibri" w:hAnsi="Calibri" w:cs="Calibri"/>
          <w:b/>
          <w:bCs/>
          <w:i/>
          <w:color w:val="5F497A"/>
        </w:rPr>
        <w:t>Resultado tangible y mensurable de la asignación de trabajo.</w:t>
      </w:r>
    </w:p>
    <w:p w14:paraId="33EDC178" w14:textId="77777777" w:rsidR="00FF3703" w:rsidRPr="00FF3703" w:rsidRDefault="00FF3703" w:rsidP="00FF3703">
      <w:pPr>
        <w:pStyle w:val="Prrafodelista"/>
        <w:numPr>
          <w:ilvl w:val="0"/>
          <w:numId w:val="28"/>
        </w:numPr>
        <w:jc w:val="both"/>
        <w:rPr>
          <w:rFonts w:cstheme="minorHAnsi"/>
          <w:lang w:val="es-CR"/>
        </w:rPr>
      </w:pPr>
      <w:r w:rsidRPr="00FF3703">
        <w:rPr>
          <w:rFonts w:cstheme="minorHAnsi"/>
          <w:lang w:val="es-CR"/>
        </w:rPr>
        <w:t>Grabación y transcripción de relatorías.</w:t>
      </w:r>
    </w:p>
    <w:p w14:paraId="4323E7E8" w14:textId="77777777" w:rsidR="00FF3703" w:rsidRPr="00FF3703" w:rsidRDefault="00FF3703" w:rsidP="00FF3703">
      <w:pPr>
        <w:pStyle w:val="Prrafodelista"/>
        <w:numPr>
          <w:ilvl w:val="0"/>
          <w:numId w:val="28"/>
        </w:numPr>
        <w:jc w:val="both"/>
        <w:rPr>
          <w:rFonts w:cstheme="minorHAnsi"/>
          <w:lang w:val="es-CR"/>
        </w:rPr>
      </w:pPr>
      <w:r w:rsidRPr="00FF3703">
        <w:rPr>
          <w:rFonts w:cstheme="minorHAnsi"/>
          <w:lang w:val="es-CR"/>
        </w:rPr>
        <w:t>Tabla de actores.</w:t>
      </w:r>
    </w:p>
    <w:p w14:paraId="5384802A" w14:textId="77777777" w:rsidR="00FF3703" w:rsidRPr="00FF3703" w:rsidRDefault="00FF3703" w:rsidP="00FF3703">
      <w:pPr>
        <w:pStyle w:val="Prrafodelista"/>
        <w:numPr>
          <w:ilvl w:val="0"/>
          <w:numId w:val="28"/>
        </w:numPr>
        <w:jc w:val="both"/>
        <w:rPr>
          <w:rFonts w:cstheme="minorHAnsi"/>
          <w:lang w:val="es-CR"/>
        </w:rPr>
      </w:pPr>
      <w:r w:rsidRPr="00FF3703">
        <w:rPr>
          <w:rFonts w:cstheme="minorHAnsi"/>
          <w:lang w:val="es-CR"/>
        </w:rPr>
        <w:t>Mapa con georreferenciación de intervenciones.</w:t>
      </w:r>
    </w:p>
    <w:p w14:paraId="1D35BB5A" w14:textId="77777777" w:rsidR="00FF3703" w:rsidRPr="00FF3703" w:rsidRDefault="00FF3703" w:rsidP="00FF3703">
      <w:pPr>
        <w:pStyle w:val="Prrafodelista"/>
        <w:numPr>
          <w:ilvl w:val="0"/>
          <w:numId w:val="28"/>
        </w:numPr>
        <w:jc w:val="both"/>
        <w:rPr>
          <w:rFonts w:cstheme="minorHAnsi"/>
          <w:lang w:val="es-CR"/>
        </w:rPr>
      </w:pPr>
      <w:r w:rsidRPr="00FF3703">
        <w:rPr>
          <w:rFonts w:cstheme="minorHAnsi"/>
          <w:lang w:val="es-CR"/>
        </w:rPr>
        <w:t>Informe final con recomendaciones y sus anexos.</w:t>
      </w:r>
    </w:p>
    <w:p w14:paraId="6E5344A3" w14:textId="77777777" w:rsidR="00BE50F8" w:rsidRPr="00FF3703" w:rsidRDefault="00BE50F8" w:rsidP="00BE50F8">
      <w:pPr>
        <w:pStyle w:val="Prrafodelista"/>
        <w:jc w:val="both"/>
        <w:rPr>
          <w:rFonts w:cstheme="minorHAnsi"/>
          <w:b/>
          <w:lang w:val="es-CR"/>
        </w:rPr>
      </w:pPr>
    </w:p>
    <w:p w14:paraId="67C0E40A" w14:textId="3A3D74B6" w:rsidR="00BE50F8" w:rsidRPr="00BE50F8" w:rsidRDefault="005A2FE6" w:rsidP="00BE50F8">
      <w:pPr>
        <w:pStyle w:val="Prrafodelista"/>
        <w:numPr>
          <w:ilvl w:val="0"/>
          <w:numId w:val="24"/>
        </w:numPr>
        <w:spacing w:after="0" w:line="240" w:lineRule="auto"/>
        <w:rPr>
          <w:rFonts w:ascii="Calibri" w:hAnsi="Calibri" w:cs="Calibri"/>
          <w:b/>
          <w:bCs/>
          <w:i/>
          <w:color w:val="5F497A"/>
        </w:rPr>
      </w:pPr>
      <w:r>
        <w:rPr>
          <w:rFonts w:ascii="Calibri" w:hAnsi="Calibri" w:cs="Calibri"/>
          <w:b/>
          <w:bCs/>
          <w:i/>
          <w:color w:val="5F497A"/>
        </w:rPr>
        <w:t>Duración del servicio</w:t>
      </w:r>
    </w:p>
    <w:p w14:paraId="6DF9376F" w14:textId="77777777" w:rsidR="00BE50F8" w:rsidRPr="00F1228A" w:rsidRDefault="00BE50F8" w:rsidP="00BE50F8">
      <w:pPr>
        <w:rPr>
          <w:rFonts w:ascii="Calibri" w:hAnsi="Calibri" w:cs="Calibri"/>
          <w:b/>
          <w:bCs/>
          <w:i/>
          <w:color w:val="5F497A"/>
        </w:rPr>
      </w:pPr>
    </w:p>
    <w:p w14:paraId="39E79969" w14:textId="02A47AFA" w:rsidR="00BE50F8" w:rsidRPr="00F1228A" w:rsidRDefault="00BE50F8" w:rsidP="005A2FE6">
      <w:pPr>
        <w:widowControl w:val="0"/>
        <w:autoSpaceDE w:val="0"/>
        <w:autoSpaceDN w:val="0"/>
        <w:adjustRightInd w:val="0"/>
        <w:jc w:val="both"/>
        <w:rPr>
          <w:rFonts w:ascii="Calibri" w:hAnsi="Calibri" w:cs="Calibri"/>
          <w:b/>
          <w:bCs/>
          <w:i/>
          <w:color w:val="5F497A"/>
          <w:lang w:val="es-ES_tradnl"/>
        </w:rPr>
      </w:pPr>
      <w:r w:rsidRPr="00F1228A">
        <w:rPr>
          <w:rFonts w:ascii="Calibri" w:hAnsi="Calibri" w:cs="Calibri"/>
          <w:spacing w:val="-3"/>
          <w:w w:val="105"/>
          <w:lang w:val="es-ES_tradnl"/>
        </w:rPr>
        <w:t xml:space="preserve">El contrato tendrá una duración de </w:t>
      </w:r>
      <w:r>
        <w:rPr>
          <w:rFonts w:ascii="Calibri" w:hAnsi="Calibri" w:cs="Calibri"/>
          <w:spacing w:val="-3"/>
          <w:w w:val="105"/>
          <w:lang w:val="es-ES_tradnl"/>
        </w:rPr>
        <w:t>dos</w:t>
      </w:r>
      <w:r w:rsidRPr="00EA5EC4">
        <w:rPr>
          <w:rFonts w:ascii="Calibri" w:hAnsi="Calibri" w:cs="Calibri"/>
          <w:spacing w:val="-3"/>
          <w:w w:val="105"/>
          <w:lang w:val="es-ES_tradnl"/>
        </w:rPr>
        <w:t xml:space="preserve"> (</w:t>
      </w:r>
      <w:r>
        <w:rPr>
          <w:rFonts w:ascii="Calibri" w:hAnsi="Calibri" w:cs="Calibri"/>
          <w:spacing w:val="-3"/>
          <w:w w:val="105"/>
          <w:lang w:val="es-ES_tradnl"/>
        </w:rPr>
        <w:t>2</w:t>
      </w:r>
      <w:r w:rsidRPr="00EA5EC4">
        <w:rPr>
          <w:rFonts w:ascii="Calibri" w:hAnsi="Calibri" w:cs="Calibri"/>
          <w:spacing w:val="-3"/>
          <w:w w:val="105"/>
          <w:lang w:val="es-ES_tradnl"/>
        </w:rPr>
        <w:t xml:space="preserve">) </w:t>
      </w:r>
      <w:r w:rsidRPr="00662D81">
        <w:rPr>
          <w:rFonts w:ascii="Calibri" w:hAnsi="Calibri" w:cs="Calibri"/>
          <w:spacing w:val="-3"/>
          <w:w w:val="105"/>
          <w:lang w:val="es-ES_tradnl"/>
        </w:rPr>
        <w:t xml:space="preserve">meses </w:t>
      </w:r>
      <w:r w:rsidRPr="00EA5EC4">
        <w:rPr>
          <w:rFonts w:ascii="Calibri" w:hAnsi="Calibri" w:cs="Calibri"/>
          <w:spacing w:val="-3"/>
          <w:w w:val="105"/>
          <w:lang w:val="es-ES_tradnl"/>
        </w:rPr>
        <w:t>a partir del momento de la suscripción del contrato</w:t>
      </w:r>
      <w:r w:rsidRPr="00662D81">
        <w:rPr>
          <w:rFonts w:ascii="Calibri" w:hAnsi="Calibri" w:cs="Calibri"/>
          <w:spacing w:val="-3"/>
          <w:w w:val="105"/>
          <w:lang w:val="es-ES_tradnl"/>
        </w:rPr>
        <w:t>.</w:t>
      </w:r>
    </w:p>
    <w:p w14:paraId="04F531CE" w14:textId="77777777" w:rsidR="00BE50F8" w:rsidRPr="00F1228A" w:rsidRDefault="00BE50F8" w:rsidP="00BE50F8">
      <w:pPr>
        <w:numPr>
          <w:ilvl w:val="0"/>
          <w:numId w:val="24"/>
        </w:numPr>
        <w:spacing w:after="0" w:line="240" w:lineRule="auto"/>
        <w:rPr>
          <w:rFonts w:ascii="Calibri" w:hAnsi="Calibri" w:cs="Calibri"/>
          <w:b/>
          <w:bCs/>
          <w:i/>
          <w:color w:val="5F497A"/>
        </w:rPr>
      </w:pPr>
      <w:r w:rsidRPr="00F1228A">
        <w:rPr>
          <w:rFonts w:ascii="Calibri" w:hAnsi="Calibri" w:cs="Calibri"/>
          <w:b/>
          <w:bCs/>
          <w:i/>
          <w:color w:val="5F497A"/>
        </w:rPr>
        <w:t>Lugar de prestación de los Servicios</w:t>
      </w:r>
    </w:p>
    <w:p w14:paraId="3CAC578A" w14:textId="77777777" w:rsidR="005A2FE6" w:rsidRDefault="005A2FE6" w:rsidP="00BE50F8">
      <w:pPr>
        <w:jc w:val="both"/>
        <w:rPr>
          <w:rFonts w:ascii="Calibri" w:hAnsi="Calibri" w:cs="Calibri"/>
        </w:rPr>
      </w:pPr>
    </w:p>
    <w:p w14:paraId="6C1AFCC8" w14:textId="215FD1E9" w:rsidR="00BE50F8" w:rsidRPr="00F1228A" w:rsidRDefault="00ED4B18" w:rsidP="00BE50F8">
      <w:pPr>
        <w:jc w:val="both"/>
        <w:rPr>
          <w:rFonts w:ascii="Calibri" w:hAnsi="Calibri" w:cs="Calibri"/>
        </w:rPr>
      </w:pPr>
      <w:r>
        <w:rPr>
          <w:rFonts w:ascii="Calibri" w:hAnsi="Calibri" w:cs="Calibri"/>
        </w:rPr>
        <w:t>Organización Internacional para las Migraciones, OIM</w:t>
      </w:r>
      <w:bookmarkStart w:id="3" w:name="_GoBack"/>
      <w:bookmarkEnd w:id="3"/>
    </w:p>
    <w:p w14:paraId="2899475C" w14:textId="77777777" w:rsidR="00BE50F8" w:rsidRPr="00BE50F8" w:rsidRDefault="00BE50F8" w:rsidP="00BE50F8">
      <w:pPr>
        <w:jc w:val="both"/>
        <w:rPr>
          <w:rFonts w:cstheme="minorHAnsi"/>
          <w:b/>
        </w:rPr>
      </w:pPr>
    </w:p>
    <w:p w14:paraId="518291F4" w14:textId="1FF3F62D" w:rsidR="00C828CD" w:rsidRPr="00BE50F8" w:rsidRDefault="00BE50F8" w:rsidP="00BE50F8">
      <w:pPr>
        <w:spacing w:after="0" w:line="240" w:lineRule="auto"/>
        <w:rPr>
          <w:rFonts w:ascii="Calibri" w:hAnsi="Calibri" w:cs="Calibri"/>
          <w:b/>
          <w:bCs/>
          <w:i/>
          <w:color w:val="5F497A"/>
        </w:rPr>
      </w:pPr>
      <w:r>
        <w:rPr>
          <w:rFonts w:cstheme="minorHAnsi"/>
          <w:b/>
        </w:rPr>
        <w:t xml:space="preserve">6. </w:t>
      </w:r>
      <w:r>
        <w:rPr>
          <w:rFonts w:ascii="Calibri" w:hAnsi="Calibri" w:cs="Calibri"/>
          <w:b/>
          <w:bCs/>
          <w:i/>
          <w:color w:val="5F497A"/>
        </w:rPr>
        <w:t xml:space="preserve"> </w:t>
      </w:r>
      <w:r w:rsidR="00C828CD" w:rsidRPr="00BE50F8">
        <w:rPr>
          <w:rFonts w:ascii="Calibri" w:hAnsi="Calibri" w:cs="Calibri"/>
          <w:b/>
          <w:bCs/>
          <w:i/>
          <w:color w:val="5F497A"/>
        </w:rPr>
        <w:t xml:space="preserve">Honorarios y Forma de Pago de </w:t>
      </w:r>
      <w:r w:rsidR="00A61EA0">
        <w:rPr>
          <w:rFonts w:ascii="Calibri" w:hAnsi="Calibri" w:cs="Calibri"/>
          <w:b/>
          <w:bCs/>
          <w:i/>
          <w:color w:val="5F497A"/>
        </w:rPr>
        <w:t>los servicios</w:t>
      </w:r>
    </w:p>
    <w:p w14:paraId="118179F0" w14:textId="77777777" w:rsidR="00BE50F8" w:rsidRDefault="00BE50F8" w:rsidP="00C828CD">
      <w:pPr>
        <w:widowControl w:val="0"/>
        <w:autoSpaceDE w:val="0"/>
        <w:autoSpaceDN w:val="0"/>
        <w:adjustRightInd w:val="0"/>
        <w:jc w:val="both"/>
        <w:rPr>
          <w:rFonts w:ascii="Calibri" w:hAnsi="Calibri" w:cs="Calibri"/>
          <w:b/>
          <w:bCs/>
          <w:i/>
        </w:rPr>
      </w:pPr>
    </w:p>
    <w:p w14:paraId="687337EB" w14:textId="54A3F089" w:rsidR="00C828CD" w:rsidRPr="00A61EA0" w:rsidRDefault="005A2FE6" w:rsidP="00C828CD">
      <w:pPr>
        <w:widowControl w:val="0"/>
        <w:autoSpaceDE w:val="0"/>
        <w:autoSpaceDN w:val="0"/>
        <w:adjustRightInd w:val="0"/>
        <w:jc w:val="both"/>
        <w:rPr>
          <w:rFonts w:ascii="Calibri" w:hAnsi="Calibri" w:cs="Calibri"/>
          <w:spacing w:val="-3"/>
          <w:w w:val="105"/>
          <w:lang w:val="es-ES_tradnl"/>
        </w:rPr>
      </w:pPr>
      <w:r>
        <w:rPr>
          <w:rFonts w:ascii="Calibri" w:hAnsi="Calibri" w:cs="Calibri"/>
          <w:spacing w:val="-3"/>
          <w:w w:val="105"/>
        </w:rPr>
        <w:t>El pago de los servicios</w:t>
      </w:r>
      <w:r w:rsidR="00C828CD" w:rsidRPr="00F1228A">
        <w:rPr>
          <w:rFonts w:ascii="Calibri" w:hAnsi="Calibri" w:cs="Calibri"/>
          <w:spacing w:val="-3"/>
          <w:w w:val="105"/>
          <w:lang w:val="es-ES_tradnl"/>
        </w:rPr>
        <w:t xml:space="preserve"> </w:t>
      </w:r>
      <w:r w:rsidR="00BE50F8">
        <w:rPr>
          <w:rFonts w:ascii="Calibri" w:hAnsi="Calibri" w:cs="Calibri"/>
          <w:spacing w:val="-3"/>
          <w:w w:val="105"/>
          <w:lang w:val="es-ES_tradnl"/>
        </w:rPr>
        <w:t xml:space="preserve">será </w:t>
      </w:r>
      <w:r>
        <w:rPr>
          <w:rFonts w:ascii="Calibri" w:hAnsi="Calibri" w:cs="Calibri"/>
          <w:spacing w:val="-3"/>
          <w:w w:val="105"/>
          <w:lang w:val="es-ES_tradnl"/>
        </w:rPr>
        <w:t>por</w:t>
      </w:r>
      <w:r w:rsidR="00BE50F8">
        <w:rPr>
          <w:rFonts w:ascii="Calibri" w:hAnsi="Calibri" w:cs="Calibri"/>
          <w:spacing w:val="-3"/>
          <w:w w:val="105"/>
          <w:lang w:val="es-ES_tradnl"/>
        </w:rPr>
        <w:t xml:space="preserve"> </w:t>
      </w:r>
      <w:r w:rsidR="00C828CD" w:rsidRPr="00F1228A">
        <w:rPr>
          <w:rFonts w:ascii="Calibri" w:hAnsi="Calibri" w:cs="Calibri"/>
          <w:spacing w:val="-3"/>
          <w:w w:val="105"/>
          <w:lang w:val="es-ES_tradnl"/>
        </w:rPr>
        <w:t xml:space="preserve">un monto de </w:t>
      </w:r>
      <w:r w:rsidR="00B00B48">
        <w:rPr>
          <w:rFonts w:ascii="Calibri" w:hAnsi="Calibri" w:cs="Calibri"/>
          <w:spacing w:val="-3"/>
          <w:w w:val="105"/>
          <w:lang w:val="es-ES_tradnl"/>
        </w:rPr>
        <w:t>US</w:t>
      </w:r>
      <w:r w:rsidR="00C34961">
        <w:rPr>
          <w:rFonts w:ascii="Calibri" w:hAnsi="Calibri" w:cs="Calibri"/>
          <w:spacing w:val="-3"/>
          <w:w w:val="105"/>
          <w:lang w:val="es-ES_tradnl"/>
        </w:rPr>
        <w:t>$</w:t>
      </w:r>
      <w:r w:rsidR="00B00B48">
        <w:rPr>
          <w:rFonts w:ascii="Calibri" w:hAnsi="Calibri" w:cs="Calibri"/>
          <w:spacing w:val="-3"/>
          <w:w w:val="105"/>
          <w:lang w:val="es-ES_tradnl"/>
        </w:rPr>
        <w:t>5.000</w:t>
      </w:r>
      <w:r w:rsidR="00C828CD">
        <w:rPr>
          <w:rFonts w:ascii="Calibri" w:hAnsi="Calibri" w:cs="Calibri"/>
          <w:spacing w:val="-3"/>
          <w:w w:val="105"/>
          <w:lang w:val="es-ES_tradnl"/>
        </w:rPr>
        <w:t xml:space="preserve"> </w:t>
      </w:r>
      <w:r w:rsidR="00BE50F8">
        <w:rPr>
          <w:rFonts w:ascii="Calibri" w:hAnsi="Calibri" w:cs="Calibri"/>
          <w:spacing w:val="-3"/>
          <w:w w:val="105"/>
          <w:lang w:val="es-ES_tradnl"/>
        </w:rPr>
        <w:t>pagader</w:t>
      </w:r>
      <w:r w:rsidR="00C34961">
        <w:rPr>
          <w:rFonts w:ascii="Calibri" w:hAnsi="Calibri" w:cs="Calibri"/>
          <w:spacing w:val="-3"/>
          <w:w w:val="105"/>
          <w:lang w:val="es-ES_tradnl"/>
        </w:rPr>
        <w:t>o</w:t>
      </w:r>
      <w:r w:rsidR="00BE50F8">
        <w:rPr>
          <w:rFonts w:ascii="Calibri" w:hAnsi="Calibri" w:cs="Calibri"/>
          <w:spacing w:val="-3"/>
          <w:w w:val="105"/>
          <w:lang w:val="es-ES_tradnl"/>
        </w:rPr>
        <w:t xml:space="preserve"> a la recepción de los productos según la tabla más abajo</w:t>
      </w:r>
      <w:r w:rsidR="00C828CD">
        <w:rPr>
          <w:rFonts w:ascii="Calibri" w:hAnsi="Calibri" w:cs="Calibri"/>
          <w:spacing w:val="-3"/>
          <w:w w:val="105"/>
          <w:lang w:val="es-ES_tradnl"/>
        </w:rPr>
        <w:t>.</w:t>
      </w:r>
    </w:p>
    <w:tbl>
      <w:tblPr>
        <w:tblW w:w="56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4662"/>
        <w:gridCol w:w="1134"/>
        <w:gridCol w:w="1784"/>
        <w:gridCol w:w="767"/>
      </w:tblGrid>
      <w:tr w:rsidR="00E9149E" w:rsidRPr="00D57028" w14:paraId="4496194F" w14:textId="77777777" w:rsidTr="00C34961">
        <w:trPr>
          <w:trHeight w:val="113"/>
        </w:trPr>
        <w:tc>
          <w:tcPr>
            <w:tcW w:w="671" w:type="pct"/>
            <w:shd w:val="clear" w:color="auto" w:fill="auto"/>
          </w:tcPr>
          <w:p w14:paraId="7A6ADB7C" w14:textId="6A5BEF50" w:rsidR="00C938CC" w:rsidRPr="00402ECE" w:rsidRDefault="00C938CC" w:rsidP="007705C1">
            <w:pPr>
              <w:jc w:val="both"/>
              <w:rPr>
                <w:rFonts w:cstheme="minorHAnsi"/>
                <w:b/>
                <w:lang w:val="es-CR"/>
              </w:rPr>
            </w:pPr>
            <w:r w:rsidRPr="00402ECE">
              <w:rPr>
                <w:rFonts w:cstheme="minorHAnsi"/>
                <w:b/>
                <w:lang w:val="es-CR"/>
              </w:rPr>
              <w:t>Concepto</w:t>
            </w:r>
          </w:p>
        </w:tc>
        <w:tc>
          <w:tcPr>
            <w:tcW w:w="2418" w:type="pct"/>
            <w:shd w:val="clear" w:color="auto" w:fill="auto"/>
          </w:tcPr>
          <w:p w14:paraId="0AD84D4C" w14:textId="21AFA50F" w:rsidR="00C938CC" w:rsidRPr="00402ECE" w:rsidRDefault="00C938CC" w:rsidP="00E9149E">
            <w:pPr>
              <w:rPr>
                <w:rFonts w:cstheme="minorHAnsi"/>
                <w:b/>
                <w:lang w:val="es-CR"/>
              </w:rPr>
            </w:pPr>
            <w:r w:rsidRPr="00402ECE">
              <w:rPr>
                <w:rFonts w:cstheme="minorHAnsi"/>
                <w:b/>
                <w:lang w:val="es-CR"/>
              </w:rPr>
              <w:t>Descripción</w:t>
            </w:r>
          </w:p>
        </w:tc>
        <w:tc>
          <w:tcPr>
            <w:tcW w:w="588" w:type="pct"/>
          </w:tcPr>
          <w:p w14:paraId="332CC290" w14:textId="63F8B91C" w:rsidR="00C938CC" w:rsidRPr="00402ECE" w:rsidRDefault="00C938CC" w:rsidP="00E9149E">
            <w:pPr>
              <w:rPr>
                <w:rFonts w:cstheme="minorHAnsi"/>
                <w:b/>
                <w:bCs/>
                <w:color w:val="000000"/>
                <w:lang w:val="es-CR"/>
              </w:rPr>
            </w:pPr>
            <w:r w:rsidRPr="00402ECE">
              <w:rPr>
                <w:rFonts w:cstheme="minorHAnsi"/>
                <w:b/>
                <w:lang w:val="es-CR"/>
              </w:rPr>
              <w:t>Fecha</w:t>
            </w:r>
          </w:p>
        </w:tc>
        <w:tc>
          <w:tcPr>
            <w:tcW w:w="925" w:type="pct"/>
            <w:shd w:val="clear" w:color="auto" w:fill="auto"/>
            <w:vAlign w:val="center"/>
          </w:tcPr>
          <w:p w14:paraId="271A04D9" w14:textId="2EE8C726" w:rsidR="00C938CC" w:rsidRPr="00402ECE" w:rsidRDefault="00C938CC" w:rsidP="00055F93">
            <w:pPr>
              <w:jc w:val="center"/>
              <w:rPr>
                <w:rFonts w:cstheme="minorHAnsi"/>
                <w:b/>
                <w:bCs/>
                <w:color w:val="000000"/>
                <w:lang w:eastAsia="es-DO"/>
              </w:rPr>
            </w:pPr>
            <w:r w:rsidRPr="00402ECE">
              <w:rPr>
                <w:rFonts w:cstheme="minorHAnsi"/>
                <w:b/>
                <w:bCs/>
                <w:color w:val="000000"/>
                <w:lang w:val="es-CR"/>
              </w:rPr>
              <w:t>Monto</w:t>
            </w:r>
          </w:p>
        </w:tc>
        <w:tc>
          <w:tcPr>
            <w:tcW w:w="398" w:type="pct"/>
            <w:shd w:val="clear" w:color="auto" w:fill="auto"/>
            <w:vAlign w:val="bottom"/>
          </w:tcPr>
          <w:p w14:paraId="51ABBD9D" w14:textId="57E25A56" w:rsidR="00C938CC" w:rsidRPr="00402ECE" w:rsidRDefault="00C938CC" w:rsidP="00E9149E">
            <w:pPr>
              <w:rPr>
                <w:rFonts w:cstheme="minorHAnsi"/>
                <w:b/>
                <w:bCs/>
                <w:color w:val="000000"/>
              </w:rPr>
            </w:pPr>
            <w:r w:rsidRPr="00402ECE">
              <w:rPr>
                <w:rFonts w:cstheme="minorHAnsi"/>
                <w:b/>
                <w:bCs/>
                <w:color w:val="000000"/>
              </w:rPr>
              <w:t>%</w:t>
            </w:r>
          </w:p>
        </w:tc>
      </w:tr>
      <w:tr w:rsidR="00A61EA0" w:rsidRPr="00D57028" w14:paraId="7134DCEB" w14:textId="77777777" w:rsidTr="00C34961">
        <w:trPr>
          <w:trHeight w:val="863"/>
        </w:trPr>
        <w:tc>
          <w:tcPr>
            <w:tcW w:w="671" w:type="pct"/>
            <w:shd w:val="clear" w:color="auto" w:fill="auto"/>
          </w:tcPr>
          <w:p w14:paraId="1E5440EA" w14:textId="71EC5371" w:rsidR="00A61EA0" w:rsidRPr="00C828CD" w:rsidRDefault="005E4F8D" w:rsidP="007705C1">
            <w:pPr>
              <w:jc w:val="both"/>
              <w:rPr>
                <w:rFonts w:cstheme="minorHAnsi"/>
                <w:b/>
              </w:rPr>
            </w:pPr>
            <w:r>
              <w:rPr>
                <w:rFonts w:cstheme="minorHAnsi"/>
                <w:b/>
              </w:rPr>
              <w:t>Primer pago</w:t>
            </w:r>
          </w:p>
        </w:tc>
        <w:tc>
          <w:tcPr>
            <w:tcW w:w="2418" w:type="pct"/>
            <w:shd w:val="clear" w:color="auto" w:fill="auto"/>
          </w:tcPr>
          <w:p w14:paraId="214B175E" w14:textId="153DBF34" w:rsidR="00A61EA0" w:rsidRPr="00C34961" w:rsidRDefault="00C34961" w:rsidP="005E4F8D">
            <w:pPr>
              <w:rPr>
                <w:rFonts w:cstheme="minorHAnsi"/>
                <w:bCs/>
                <w:lang w:val="es-CR"/>
              </w:rPr>
            </w:pPr>
            <w:r w:rsidRPr="00C34961">
              <w:rPr>
                <w:rFonts w:cstheme="minorHAnsi"/>
                <w:bCs/>
                <w:lang w:val="es-CR"/>
              </w:rPr>
              <w:t>Entrega de convocatoria, agenda y guías de facilitación</w:t>
            </w:r>
          </w:p>
        </w:tc>
        <w:tc>
          <w:tcPr>
            <w:tcW w:w="588" w:type="pct"/>
          </w:tcPr>
          <w:p w14:paraId="58CC3A21" w14:textId="0D136528" w:rsidR="00A61EA0" w:rsidRPr="00A61EA0" w:rsidRDefault="00A61EA0" w:rsidP="00055F93">
            <w:pPr>
              <w:jc w:val="center"/>
              <w:rPr>
                <w:rFonts w:cstheme="minorHAnsi"/>
                <w:lang w:val="es-CR"/>
              </w:rPr>
            </w:pPr>
          </w:p>
        </w:tc>
        <w:tc>
          <w:tcPr>
            <w:tcW w:w="925" w:type="pct"/>
            <w:shd w:val="clear" w:color="auto" w:fill="auto"/>
            <w:vAlign w:val="center"/>
          </w:tcPr>
          <w:p w14:paraId="2DDEDAAF" w14:textId="60288216" w:rsidR="00A61EA0" w:rsidRPr="00402ECE" w:rsidRDefault="00A61EA0" w:rsidP="00055F93">
            <w:pPr>
              <w:jc w:val="center"/>
              <w:rPr>
                <w:rFonts w:cstheme="minorHAnsi"/>
                <w:b/>
                <w:bCs/>
                <w:color w:val="000000"/>
                <w:lang w:val="es-CR"/>
              </w:rPr>
            </w:pPr>
          </w:p>
        </w:tc>
        <w:tc>
          <w:tcPr>
            <w:tcW w:w="398" w:type="pct"/>
            <w:shd w:val="clear" w:color="auto" w:fill="auto"/>
            <w:vAlign w:val="bottom"/>
          </w:tcPr>
          <w:p w14:paraId="5978251E" w14:textId="5E2FC322" w:rsidR="00A61EA0" w:rsidRPr="00C34961" w:rsidRDefault="00B1019D" w:rsidP="00055F93">
            <w:pPr>
              <w:jc w:val="center"/>
              <w:rPr>
                <w:rFonts w:cstheme="minorHAnsi"/>
                <w:color w:val="000000"/>
              </w:rPr>
            </w:pPr>
            <w:r>
              <w:rPr>
                <w:rFonts w:cstheme="minorHAnsi"/>
                <w:color w:val="000000"/>
              </w:rPr>
              <w:t>20</w:t>
            </w:r>
            <w:r w:rsidR="00E9149E" w:rsidRPr="00C34961">
              <w:rPr>
                <w:rFonts w:cstheme="minorHAnsi"/>
                <w:color w:val="000000"/>
              </w:rPr>
              <w:t>%</w:t>
            </w:r>
          </w:p>
        </w:tc>
      </w:tr>
      <w:tr w:rsidR="00E9149E" w:rsidRPr="00D57028" w14:paraId="0A7C6FA7" w14:textId="77777777" w:rsidTr="00C34961">
        <w:trPr>
          <w:trHeight w:val="269"/>
        </w:trPr>
        <w:tc>
          <w:tcPr>
            <w:tcW w:w="671" w:type="pct"/>
            <w:shd w:val="clear" w:color="auto" w:fill="auto"/>
          </w:tcPr>
          <w:p w14:paraId="1C066D39" w14:textId="7369AD76" w:rsidR="00C938CC" w:rsidRPr="00402ECE" w:rsidRDefault="00B1019D" w:rsidP="007705C1">
            <w:pPr>
              <w:jc w:val="both"/>
              <w:rPr>
                <w:rFonts w:cstheme="minorHAnsi"/>
                <w:b/>
                <w:lang w:val="es-CR"/>
              </w:rPr>
            </w:pPr>
            <w:r>
              <w:rPr>
                <w:rFonts w:cstheme="minorHAnsi"/>
                <w:b/>
                <w:lang w:val="es-CR"/>
              </w:rPr>
              <w:t>Segundo pago</w:t>
            </w:r>
          </w:p>
        </w:tc>
        <w:tc>
          <w:tcPr>
            <w:tcW w:w="2418" w:type="pct"/>
            <w:shd w:val="clear" w:color="auto" w:fill="auto"/>
          </w:tcPr>
          <w:p w14:paraId="72014FC6" w14:textId="77777777" w:rsidR="00C34961" w:rsidRDefault="00C34961" w:rsidP="00C34961">
            <w:pPr>
              <w:jc w:val="both"/>
              <w:rPr>
                <w:rFonts w:cstheme="minorHAnsi"/>
              </w:rPr>
            </w:pPr>
            <w:r>
              <w:rPr>
                <w:rFonts w:cstheme="minorHAnsi"/>
              </w:rPr>
              <w:t>Relatoría de 4 reuniones</w:t>
            </w:r>
          </w:p>
          <w:p w14:paraId="3D98E01A" w14:textId="41C729DF" w:rsidR="00C938CC" w:rsidRPr="00C34961" w:rsidRDefault="00C34961" w:rsidP="00B1019D">
            <w:pPr>
              <w:jc w:val="both"/>
              <w:rPr>
                <w:rFonts w:cstheme="minorHAnsi"/>
                <w:lang w:val="es-CR"/>
              </w:rPr>
            </w:pPr>
            <w:r w:rsidRPr="00C34961">
              <w:rPr>
                <w:rFonts w:cstheme="minorHAnsi"/>
                <w:lang w:val="es-CR"/>
              </w:rPr>
              <w:t>Mapa con georreferenciación de intervenciones.</w:t>
            </w:r>
          </w:p>
        </w:tc>
        <w:tc>
          <w:tcPr>
            <w:tcW w:w="588" w:type="pct"/>
          </w:tcPr>
          <w:p w14:paraId="0B756861" w14:textId="58FEBF03" w:rsidR="00C938CC" w:rsidRPr="00402ECE" w:rsidRDefault="00C938CC" w:rsidP="007705C1">
            <w:pPr>
              <w:jc w:val="both"/>
              <w:rPr>
                <w:rFonts w:cstheme="minorHAnsi"/>
                <w:color w:val="000000"/>
              </w:rPr>
            </w:pPr>
          </w:p>
        </w:tc>
        <w:tc>
          <w:tcPr>
            <w:tcW w:w="925" w:type="pct"/>
            <w:shd w:val="clear" w:color="auto" w:fill="auto"/>
            <w:vAlign w:val="center"/>
          </w:tcPr>
          <w:p w14:paraId="2CDA085C" w14:textId="7ECEA78D" w:rsidR="00C938CC" w:rsidRPr="00402ECE" w:rsidRDefault="00C938CC" w:rsidP="007705C1">
            <w:pPr>
              <w:jc w:val="both"/>
              <w:rPr>
                <w:rFonts w:cstheme="minorHAnsi"/>
                <w:color w:val="000000"/>
              </w:rPr>
            </w:pPr>
          </w:p>
        </w:tc>
        <w:tc>
          <w:tcPr>
            <w:tcW w:w="398" w:type="pct"/>
            <w:shd w:val="clear" w:color="auto" w:fill="auto"/>
            <w:vAlign w:val="bottom"/>
          </w:tcPr>
          <w:p w14:paraId="437F6CC4" w14:textId="361229C8" w:rsidR="00C938CC" w:rsidRPr="00402ECE" w:rsidRDefault="00B1019D" w:rsidP="007705C1">
            <w:pPr>
              <w:jc w:val="right"/>
              <w:rPr>
                <w:rFonts w:cstheme="minorHAnsi"/>
                <w:color w:val="000000"/>
              </w:rPr>
            </w:pPr>
            <w:r>
              <w:rPr>
                <w:rFonts w:cstheme="minorHAnsi"/>
                <w:color w:val="000000"/>
              </w:rPr>
              <w:t>6</w:t>
            </w:r>
            <w:r w:rsidR="00C34961">
              <w:rPr>
                <w:rFonts w:cstheme="minorHAnsi"/>
                <w:color w:val="000000"/>
              </w:rPr>
              <w:t>0</w:t>
            </w:r>
            <w:r w:rsidR="00C938CC" w:rsidRPr="00402ECE">
              <w:rPr>
                <w:rFonts w:cstheme="minorHAnsi"/>
                <w:color w:val="000000"/>
              </w:rPr>
              <w:t>%</w:t>
            </w:r>
          </w:p>
        </w:tc>
      </w:tr>
      <w:tr w:rsidR="00B1019D" w:rsidRPr="00D57028" w14:paraId="67B40C8D" w14:textId="77777777" w:rsidTr="00C34961">
        <w:trPr>
          <w:trHeight w:val="269"/>
        </w:trPr>
        <w:tc>
          <w:tcPr>
            <w:tcW w:w="671" w:type="pct"/>
            <w:shd w:val="clear" w:color="auto" w:fill="auto"/>
          </w:tcPr>
          <w:p w14:paraId="07EA5167" w14:textId="11DEF354" w:rsidR="00B1019D" w:rsidRPr="00402ECE" w:rsidRDefault="00B1019D" w:rsidP="007705C1">
            <w:pPr>
              <w:jc w:val="both"/>
              <w:rPr>
                <w:rFonts w:cstheme="minorHAnsi"/>
                <w:b/>
                <w:lang w:val="es-CR"/>
              </w:rPr>
            </w:pPr>
            <w:r>
              <w:rPr>
                <w:rFonts w:cstheme="minorHAnsi"/>
                <w:b/>
                <w:lang w:val="es-CR"/>
              </w:rPr>
              <w:t>Tercer pago</w:t>
            </w:r>
          </w:p>
        </w:tc>
        <w:tc>
          <w:tcPr>
            <w:tcW w:w="2418" w:type="pct"/>
            <w:shd w:val="clear" w:color="auto" w:fill="auto"/>
          </w:tcPr>
          <w:p w14:paraId="43419763" w14:textId="55376410" w:rsidR="00B1019D" w:rsidRPr="00402ECE" w:rsidRDefault="00B1019D" w:rsidP="007705C1">
            <w:pPr>
              <w:jc w:val="both"/>
              <w:rPr>
                <w:rFonts w:cstheme="minorHAnsi"/>
                <w:lang w:val="es-CR"/>
              </w:rPr>
            </w:pPr>
            <w:r w:rsidRPr="00B1019D">
              <w:rPr>
                <w:rFonts w:cstheme="minorHAnsi"/>
                <w:lang w:val="es-CR"/>
              </w:rPr>
              <w:t>Informe final con recomendaciones y sus anexos</w:t>
            </w:r>
          </w:p>
        </w:tc>
        <w:tc>
          <w:tcPr>
            <w:tcW w:w="588" w:type="pct"/>
          </w:tcPr>
          <w:p w14:paraId="465988EE" w14:textId="77777777" w:rsidR="00B1019D" w:rsidRPr="00402ECE" w:rsidRDefault="00B1019D" w:rsidP="007705C1">
            <w:pPr>
              <w:jc w:val="both"/>
              <w:rPr>
                <w:rFonts w:cstheme="minorHAnsi"/>
                <w:color w:val="000000"/>
              </w:rPr>
            </w:pPr>
          </w:p>
        </w:tc>
        <w:tc>
          <w:tcPr>
            <w:tcW w:w="925" w:type="pct"/>
            <w:shd w:val="clear" w:color="auto" w:fill="auto"/>
            <w:vAlign w:val="center"/>
          </w:tcPr>
          <w:p w14:paraId="73E6F5BD" w14:textId="77777777" w:rsidR="00B1019D" w:rsidRPr="00402ECE" w:rsidRDefault="00B1019D" w:rsidP="007705C1">
            <w:pPr>
              <w:jc w:val="both"/>
              <w:rPr>
                <w:rFonts w:cstheme="minorHAnsi"/>
                <w:color w:val="000000"/>
              </w:rPr>
            </w:pPr>
          </w:p>
        </w:tc>
        <w:tc>
          <w:tcPr>
            <w:tcW w:w="398" w:type="pct"/>
            <w:shd w:val="clear" w:color="auto" w:fill="auto"/>
            <w:vAlign w:val="bottom"/>
          </w:tcPr>
          <w:p w14:paraId="7E6E4759" w14:textId="1CC7183E" w:rsidR="00B1019D" w:rsidRPr="00402ECE" w:rsidRDefault="00B1019D" w:rsidP="007705C1">
            <w:pPr>
              <w:jc w:val="right"/>
              <w:rPr>
                <w:rFonts w:cstheme="minorHAnsi"/>
                <w:color w:val="000000"/>
              </w:rPr>
            </w:pPr>
            <w:r>
              <w:rPr>
                <w:rFonts w:cstheme="minorHAnsi"/>
                <w:color w:val="000000"/>
              </w:rPr>
              <w:t>20%</w:t>
            </w:r>
          </w:p>
        </w:tc>
      </w:tr>
      <w:tr w:rsidR="00E9149E" w:rsidRPr="00D57028" w14:paraId="743F92EC" w14:textId="77777777" w:rsidTr="00C34961">
        <w:trPr>
          <w:trHeight w:val="269"/>
        </w:trPr>
        <w:tc>
          <w:tcPr>
            <w:tcW w:w="671" w:type="pct"/>
            <w:shd w:val="clear" w:color="auto" w:fill="auto"/>
          </w:tcPr>
          <w:p w14:paraId="62D401FA" w14:textId="77777777" w:rsidR="00C938CC" w:rsidRPr="00402ECE" w:rsidRDefault="00C938CC" w:rsidP="007705C1">
            <w:pPr>
              <w:jc w:val="both"/>
              <w:rPr>
                <w:rFonts w:cstheme="minorHAnsi"/>
                <w:b/>
                <w:lang w:val="es-CR"/>
              </w:rPr>
            </w:pPr>
            <w:r w:rsidRPr="00402ECE">
              <w:rPr>
                <w:rFonts w:cstheme="minorHAnsi"/>
                <w:b/>
                <w:lang w:val="es-CR"/>
              </w:rPr>
              <w:t>Total</w:t>
            </w:r>
          </w:p>
        </w:tc>
        <w:tc>
          <w:tcPr>
            <w:tcW w:w="2418" w:type="pct"/>
            <w:shd w:val="clear" w:color="auto" w:fill="auto"/>
          </w:tcPr>
          <w:p w14:paraId="7A5CC961" w14:textId="77777777" w:rsidR="00C938CC" w:rsidRPr="00402ECE" w:rsidRDefault="00C938CC" w:rsidP="007705C1">
            <w:pPr>
              <w:jc w:val="both"/>
              <w:rPr>
                <w:rFonts w:cstheme="minorHAnsi"/>
                <w:lang w:val="es-CR"/>
              </w:rPr>
            </w:pPr>
          </w:p>
        </w:tc>
        <w:tc>
          <w:tcPr>
            <w:tcW w:w="588" w:type="pct"/>
          </w:tcPr>
          <w:p w14:paraId="44FCC5DE" w14:textId="77777777" w:rsidR="00C938CC" w:rsidRPr="00402ECE" w:rsidRDefault="00C938CC" w:rsidP="007705C1">
            <w:pPr>
              <w:jc w:val="both"/>
              <w:rPr>
                <w:rFonts w:cstheme="minorHAnsi"/>
                <w:color w:val="000000"/>
              </w:rPr>
            </w:pPr>
          </w:p>
        </w:tc>
        <w:tc>
          <w:tcPr>
            <w:tcW w:w="925" w:type="pct"/>
            <w:shd w:val="clear" w:color="auto" w:fill="auto"/>
            <w:vAlign w:val="center"/>
          </w:tcPr>
          <w:p w14:paraId="54A68E37" w14:textId="57D99B88" w:rsidR="00C938CC" w:rsidRPr="00402ECE" w:rsidRDefault="00C938CC" w:rsidP="007705C1">
            <w:pPr>
              <w:jc w:val="both"/>
              <w:rPr>
                <w:rFonts w:cstheme="minorHAnsi"/>
                <w:color w:val="000000"/>
              </w:rPr>
            </w:pPr>
          </w:p>
        </w:tc>
        <w:tc>
          <w:tcPr>
            <w:tcW w:w="398" w:type="pct"/>
            <w:shd w:val="clear" w:color="auto" w:fill="auto"/>
            <w:vAlign w:val="bottom"/>
          </w:tcPr>
          <w:p w14:paraId="14AAB71D" w14:textId="77777777" w:rsidR="00C938CC" w:rsidRPr="00402ECE" w:rsidRDefault="00C938CC" w:rsidP="007705C1">
            <w:pPr>
              <w:jc w:val="right"/>
              <w:rPr>
                <w:rFonts w:cstheme="minorHAnsi"/>
                <w:color w:val="000000"/>
              </w:rPr>
            </w:pPr>
            <w:r w:rsidRPr="00402ECE">
              <w:rPr>
                <w:rFonts w:cstheme="minorHAnsi"/>
                <w:color w:val="000000"/>
              </w:rPr>
              <w:t>100%</w:t>
            </w:r>
          </w:p>
        </w:tc>
      </w:tr>
    </w:tbl>
    <w:p w14:paraId="10DE6D17" w14:textId="6E1E4D78" w:rsidR="00684303" w:rsidRDefault="00684303" w:rsidP="000819CE">
      <w:pPr>
        <w:jc w:val="both"/>
        <w:rPr>
          <w:rFonts w:cstheme="minorHAnsi"/>
        </w:rPr>
      </w:pPr>
    </w:p>
    <w:p w14:paraId="2F2FA1FD" w14:textId="2AB5F8A3" w:rsidR="00BE50F8" w:rsidRPr="00BE50F8" w:rsidRDefault="00BE50F8" w:rsidP="00BE50F8">
      <w:pPr>
        <w:spacing w:after="0" w:line="240" w:lineRule="auto"/>
        <w:rPr>
          <w:rFonts w:ascii="Calibri" w:hAnsi="Calibri" w:cs="Calibri"/>
          <w:bCs/>
          <w:i/>
        </w:rPr>
      </w:pPr>
      <w:r>
        <w:rPr>
          <w:rFonts w:ascii="Calibri" w:hAnsi="Calibri" w:cs="Calibri"/>
          <w:b/>
          <w:bCs/>
          <w:i/>
          <w:color w:val="5F497A"/>
        </w:rPr>
        <w:t xml:space="preserve">5. </w:t>
      </w:r>
      <w:r w:rsidRPr="00BE50F8">
        <w:rPr>
          <w:rFonts w:ascii="Calibri" w:hAnsi="Calibri" w:cs="Calibri"/>
          <w:b/>
          <w:bCs/>
          <w:i/>
          <w:color w:val="5F497A"/>
        </w:rPr>
        <w:t xml:space="preserve">Proyecto de la OIM al que </w:t>
      </w:r>
      <w:r w:rsidR="00E9149E">
        <w:rPr>
          <w:rFonts w:ascii="Calibri" w:hAnsi="Calibri" w:cs="Calibri"/>
          <w:b/>
          <w:bCs/>
          <w:i/>
          <w:color w:val="5F497A"/>
        </w:rPr>
        <w:t>el servicio</w:t>
      </w:r>
      <w:r w:rsidRPr="00BE50F8">
        <w:rPr>
          <w:rFonts w:ascii="Calibri" w:hAnsi="Calibri" w:cs="Calibri"/>
          <w:b/>
          <w:bCs/>
          <w:i/>
          <w:color w:val="5F497A"/>
        </w:rPr>
        <w:t xml:space="preserve"> contribuye</w:t>
      </w:r>
      <w:r w:rsidRPr="00BE50F8">
        <w:rPr>
          <w:rFonts w:ascii="Calibri" w:hAnsi="Calibri" w:cs="Calibri"/>
          <w:bCs/>
          <w:i/>
        </w:rPr>
        <w:t xml:space="preserve">: </w:t>
      </w:r>
      <w:r w:rsidR="00234331">
        <w:rPr>
          <w:rFonts w:ascii="Calibri" w:hAnsi="Calibri" w:cs="Calibri"/>
          <w:bCs/>
          <w:i/>
        </w:rPr>
        <w:t xml:space="preserve"> </w:t>
      </w:r>
    </w:p>
    <w:p w14:paraId="1B8EF89F" w14:textId="56E4A156" w:rsidR="00C828CD" w:rsidRDefault="00C828CD" w:rsidP="000819CE">
      <w:pPr>
        <w:jc w:val="both"/>
        <w:rPr>
          <w:rFonts w:cstheme="minorHAnsi"/>
        </w:rPr>
      </w:pPr>
    </w:p>
    <w:p w14:paraId="681C31B4" w14:textId="154CD2B7" w:rsidR="00C828CD" w:rsidRPr="00EA5EC4" w:rsidRDefault="00BE50F8" w:rsidP="00BE50F8">
      <w:pPr>
        <w:spacing w:after="0" w:line="240" w:lineRule="auto"/>
        <w:rPr>
          <w:rFonts w:ascii="Calibri" w:hAnsi="Calibri" w:cs="Calibri"/>
          <w:b/>
          <w:bCs/>
          <w:i/>
          <w:color w:val="5F497A"/>
        </w:rPr>
      </w:pPr>
      <w:r>
        <w:rPr>
          <w:rFonts w:ascii="Calibri" w:hAnsi="Calibri" w:cs="Calibri"/>
          <w:b/>
          <w:bCs/>
          <w:i/>
          <w:color w:val="5F497A"/>
        </w:rPr>
        <w:t xml:space="preserve">6. </w:t>
      </w:r>
      <w:r w:rsidR="00C828CD" w:rsidRPr="00EA5EC4">
        <w:rPr>
          <w:rFonts w:ascii="Calibri" w:hAnsi="Calibri" w:cs="Calibri"/>
          <w:b/>
          <w:bCs/>
          <w:i/>
          <w:color w:val="5F497A"/>
        </w:rPr>
        <w:t>Acuerdos Institucionales</w:t>
      </w:r>
    </w:p>
    <w:p w14:paraId="02E90ECA" w14:textId="304F8B04" w:rsidR="00EC2167" w:rsidRPr="00E9149E" w:rsidRDefault="00EC2167" w:rsidP="00B55DA3">
      <w:pPr>
        <w:jc w:val="both"/>
        <w:rPr>
          <w:rFonts w:ascii="Calibri" w:hAnsi="Calibri" w:cs="Calibri"/>
          <w:b/>
          <w:bCs/>
          <w:i/>
          <w:color w:val="5F497A"/>
        </w:rPr>
      </w:pPr>
    </w:p>
    <w:sectPr w:rsidR="00EC2167" w:rsidRPr="00E9149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76E17" w14:textId="77777777" w:rsidR="00DC0C78" w:rsidRDefault="00DC0C78" w:rsidP="00FB208F">
      <w:pPr>
        <w:spacing w:after="0" w:line="240" w:lineRule="auto"/>
      </w:pPr>
      <w:r>
        <w:separator/>
      </w:r>
    </w:p>
  </w:endnote>
  <w:endnote w:type="continuationSeparator" w:id="0">
    <w:p w14:paraId="12A52066" w14:textId="77777777" w:rsidR="00DC0C78" w:rsidRDefault="00DC0C78" w:rsidP="00FB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611E" w14:textId="77777777" w:rsidR="00DC0C78" w:rsidRDefault="00DC0C78" w:rsidP="00FB208F">
      <w:pPr>
        <w:spacing w:after="0" w:line="240" w:lineRule="auto"/>
      </w:pPr>
      <w:r>
        <w:separator/>
      </w:r>
    </w:p>
  </w:footnote>
  <w:footnote w:type="continuationSeparator" w:id="0">
    <w:p w14:paraId="4D6B244D" w14:textId="77777777" w:rsidR="00DC0C78" w:rsidRDefault="00DC0C78" w:rsidP="00FB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3878" w14:textId="6F4A068A" w:rsidR="00FB208F" w:rsidRDefault="00FB20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60A9"/>
    <w:multiLevelType w:val="multilevel"/>
    <w:tmpl w:val="1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29E039C"/>
    <w:multiLevelType w:val="hybridMultilevel"/>
    <w:tmpl w:val="CD525EDC"/>
    <w:lvl w:ilvl="0" w:tplc="51DCDB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0176B"/>
    <w:multiLevelType w:val="hybridMultilevel"/>
    <w:tmpl w:val="100E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00F0"/>
    <w:multiLevelType w:val="multilevel"/>
    <w:tmpl w:val="948E7F74"/>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3741A6"/>
    <w:multiLevelType w:val="hybridMultilevel"/>
    <w:tmpl w:val="6D0E111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A491EF5"/>
    <w:multiLevelType w:val="multilevel"/>
    <w:tmpl w:val="B28A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93A09"/>
    <w:multiLevelType w:val="hybridMultilevel"/>
    <w:tmpl w:val="3618A48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0EA5FB9"/>
    <w:multiLevelType w:val="hybridMultilevel"/>
    <w:tmpl w:val="E8D027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18F354D"/>
    <w:multiLevelType w:val="hybridMultilevel"/>
    <w:tmpl w:val="5DB081F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23330890"/>
    <w:multiLevelType w:val="hybridMultilevel"/>
    <w:tmpl w:val="7AC67A9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233D1245"/>
    <w:multiLevelType w:val="hybridMultilevel"/>
    <w:tmpl w:val="0BC622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5D45EBD"/>
    <w:multiLevelType w:val="hybridMultilevel"/>
    <w:tmpl w:val="7FF8ED9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26D74066"/>
    <w:multiLevelType w:val="hybridMultilevel"/>
    <w:tmpl w:val="64404E1A"/>
    <w:lvl w:ilvl="0" w:tplc="1C0A000F">
      <w:start w:val="7"/>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7CA28DD"/>
    <w:multiLevelType w:val="hybridMultilevel"/>
    <w:tmpl w:val="F716AC7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08B6FFF"/>
    <w:multiLevelType w:val="hybridMultilevel"/>
    <w:tmpl w:val="24C4C2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1607A2D"/>
    <w:multiLevelType w:val="hybridMultilevel"/>
    <w:tmpl w:val="C8B08D8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36307BB5"/>
    <w:multiLevelType w:val="hybridMultilevel"/>
    <w:tmpl w:val="1DE08AC6"/>
    <w:lvl w:ilvl="0" w:tplc="1C0A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69A7676"/>
    <w:multiLevelType w:val="multilevel"/>
    <w:tmpl w:val="1BEA5EE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405F3BB1"/>
    <w:multiLevelType w:val="hybridMultilevel"/>
    <w:tmpl w:val="798A09DA"/>
    <w:lvl w:ilvl="0" w:tplc="1C0A0001">
      <w:start w:val="1"/>
      <w:numFmt w:val="bullet"/>
      <w:lvlText w:val=""/>
      <w:lvlJc w:val="left"/>
      <w:pPr>
        <w:ind w:left="1068" w:hanging="360"/>
      </w:pPr>
      <w:rPr>
        <w:rFonts w:ascii="Symbol" w:hAnsi="Symbol" w:hint="default"/>
      </w:rPr>
    </w:lvl>
    <w:lvl w:ilvl="1" w:tplc="040A0019">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9" w15:restartNumberingAfterBreak="0">
    <w:nsid w:val="412D2382"/>
    <w:multiLevelType w:val="hybridMultilevel"/>
    <w:tmpl w:val="DA5EC20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44F2414B"/>
    <w:multiLevelType w:val="multilevel"/>
    <w:tmpl w:val="1BEA5EE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91905F4"/>
    <w:multiLevelType w:val="multilevel"/>
    <w:tmpl w:val="199839F2"/>
    <w:lvl w:ilvl="0">
      <w:start w:val="1"/>
      <w:numFmt w:val="decimal"/>
      <w:lvlText w:val="%1."/>
      <w:lvlJc w:val="left"/>
      <w:pPr>
        <w:ind w:left="360" w:hanging="360"/>
      </w:pPr>
      <w:rPr>
        <w:rFonts w:hint="default"/>
        <w:b/>
        <w:color w:val="1F4E79"/>
      </w:rPr>
    </w:lvl>
    <w:lvl w:ilvl="1">
      <w:start w:val="1"/>
      <w:numFmt w:val="decimal"/>
      <w:isLgl/>
      <w:lvlText w:val="%1.%2"/>
      <w:lvlJc w:val="left"/>
      <w:pPr>
        <w:ind w:left="405" w:hanging="405"/>
      </w:pPr>
      <w:rPr>
        <w:rFonts w:hint="default"/>
        <w:b w:val="0"/>
        <w:i w:val="0"/>
        <w:color w:val="auto"/>
        <w:lang w:val="es-CR"/>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AD93209"/>
    <w:multiLevelType w:val="hybridMultilevel"/>
    <w:tmpl w:val="74F67120"/>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57B87D87"/>
    <w:multiLevelType w:val="hybridMultilevel"/>
    <w:tmpl w:val="41A47CC2"/>
    <w:lvl w:ilvl="0" w:tplc="04090017">
      <w:start w:val="1"/>
      <w:numFmt w:val="lowerLetter"/>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17DD3"/>
    <w:multiLevelType w:val="hybridMultilevel"/>
    <w:tmpl w:val="95CC2A7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6AB14BFE"/>
    <w:multiLevelType w:val="hybridMultilevel"/>
    <w:tmpl w:val="3070B530"/>
    <w:lvl w:ilvl="0" w:tplc="1C0A0001">
      <w:start w:val="1"/>
      <w:numFmt w:val="bullet"/>
      <w:lvlText w:val=""/>
      <w:lvlJc w:val="left"/>
      <w:pPr>
        <w:ind w:left="780" w:hanging="360"/>
      </w:pPr>
      <w:rPr>
        <w:rFonts w:ascii="Symbol" w:hAnsi="Symbol" w:hint="default"/>
      </w:rPr>
    </w:lvl>
    <w:lvl w:ilvl="1" w:tplc="1C0A0003" w:tentative="1">
      <w:start w:val="1"/>
      <w:numFmt w:val="bullet"/>
      <w:lvlText w:val="o"/>
      <w:lvlJc w:val="left"/>
      <w:pPr>
        <w:ind w:left="1500" w:hanging="360"/>
      </w:pPr>
      <w:rPr>
        <w:rFonts w:ascii="Courier New" w:hAnsi="Courier New" w:cs="Courier New" w:hint="default"/>
      </w:rPr>
    </w:lvl>
    <w:lvl w:ilvl="2" w:tplc="1C0A0005" w:tentative="1">
      <w:start w:val="1"/>
      <w:numFmt w:val="bullet"/>
      <w:lvlText w:val=""/>
      <w:lvlJc w:val="left"/>
      <w:pPr>
        <w:ind w:left="2220" w:hanging="360"/>
      </w:pPr>
      <w:rPr>
        <w:rFonts w:ascii="Wingdings" w:hAnsi="Wingdings" w:hint="default"/>
      </w:rPr>
    </w:lvl>
    <w:lvl w:ilvl="3" w:tplc="1C0A0001" w:tentative="1">
      <w:start w:val="1"/>
      <w:numFmt w:val="bullet"/>
      <w:lvlText w:val=""/>
      <w:lvlJc w:val="left"/>
      <w:pPr>
        <w:ind w:left="2940" w:hanging="360"/>
      </w:pPr>
      <w:rPr>
        <w:rFonts w:ascii="Symbol" w:hAnsi="Symbol" w:hint="default"/>
      </w:rPr>
    </w:lvl>
    <w:lvl w:ilvl="4" w:tplc="1C0A0003" w:tentative="1">
      <w:start w:val="1"/>
      <w:numFmt w:val="bullet"/>
      <w:lvlText w:val="o"/>
      <w:lvlJc w:val="left"/>
      <w:pPr>
        <w:ind w:left="3660" w:hanging="360"/>
      </w:pPr>
      <w:rPr>
        <w:rFonts w:ascii="Courier New" w:hAnsi="Courier New" w:cs="Courier New" w:hint="default"/>
      </w:rPr>
    </w:lvl>
    <w:lvl w:ilvl="5" w:tplc="1C0A0005" w:tentative="1">
      <w:start w:val="1"/>
      <w:numFmt w:val="bullet"/>
      <w:lvlText w:val=""/>
      <w:lvlJc w:val="left"/>
      <w:pPr>
        <w:ind w:left="4380" w:hanging="360"/>
      </w:pPr>
      <w:rPr>
        <w:rFonts w:ascii="Wingdings" w:hAnsi="Wingdings" w:hint="default"/>
      </w:rPr>
    </w:lvl>
    <w:lvl w:ilvl="6" w:tplc="1C0A0001" w:tentative="1">
      <w:start w:val="1"/>
      <w:numFmt w:val="bullet"/>
      <w:lvlText w:val=""/>
      <w:lvlJc w:val="left"/>
      <w:pPr>
        <w:ind w:left="5100" w:hanging="360"/>
      </w:pPr>
      <w:rPr>
        <w:rFonts w:ascii="Symbol" w:hAnsi="Symbol" w:hint="default"/>
      </w:rPr>
    </w:lvl>
    <w:lvl w:ilvl="7" w:tplc="1C0A0003" w:tentative="1">
      <w:start w:val="1"/>
      <w:numFmt w:val="bullet"/>
      <w:lvlText w:val="o"/>
      <w:lvlJc w:val="left"/>
      <w:pPr>
        <w:ind w:left="5820" w:hanging="360"/>
      </w:pPr>
      <w:rPr>
        <w:rFonts w:ascii="Courier New" w:hAnsi="Courier New" w:cs="Courier New" w:hint="default"/>
      </w:rPr>
    </w:lvl>
    <w:lvl w:ilvl="8" w:tplc="1C0A0005" w:tentative="1">
      <w:start w:val="1"/>
      <w:numFmt w:val="bullet"/>
      <w:lvlText w:val=""/>
      <w:lvlJc w:val="left"/>
      <w:pPr>
        <w:ind w:left="6540" w:hanging="360"/>
      </w:pPr>
      <w:rPr>
        <w:rFonts w:ascii="Wingdings" w:hAnsi="Wingdings" w:hint="default"/>
      </w:rPr>
    </w:lvl>
  </w:abstractNum>
  <w:abstractNum w:abstractNumId="26" w15:restartNumberingAfterBreak="0">
    <w:nsid w:val="701078A4"/>
    <w:multiLevelType w:val="hybridMultilevel"/>
    <w:tmpl w:val="68F4C740"/>
    <w:lvl w:ilvl="0" w:tplc="1C0A000F">
      <w:start w:val="7"/>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72F20F8B"/>
    <w:multiLevelType w:val="hybridMultilevel"/>
    <w:tmpl w:val="E9D6639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762E0DC4"/>
    <w:multiLevelType w:val="hybridMultilevel"/>
    <w:tmpl w:val="6C2A16A6"/>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7A137244"/>
    <w:multiLevelType w:val="hybridMultilevel"/>
    <w:tmpl w:val="E1A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601A5"/>
    <w:multiLevelType w:val="hybridMultilevel"/>
    <w:tmpl w:val="68922F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9"/>
  </w:num>
  <w:num w:numId="4">
    <w:abstractNumId w:val="7"/>
  </w:num>
  <w:num w:numId="5">
    <w:abstractNumId w:val="24"/>
  </w:num>
  <w:num w:numId="6">
    <w:abstractNumId w:val="6"/>
  </w:num>
  <w:num w:numId="7">
    <w:abstractNumId w:val="25"/>
  </w:num>
  <w:num w:numId="8">
    <w:abstractNumId w:val="19"/>
  </w:num>
  <w:num w:numId="9">
    <w:abstractNumId w:val="29"/>
  </w:num>
  <w:num w:numId="10">
    <w:abstractNumId w:val="22"/>
  </w:num>
  <w:num w:numId="11">
    <w:abstractNumId w:val="13"/>
  </w:num>
  <w:num w:numId="12">
    <w:abstractNumId w:val="10"/>
  </w:num>
  <w:num w:numId="13">
    <w:abstractNumId w:val="4"/>
  </w:num>
  <w:num w:numId="14">
    <w:abstractNumId w:val="16"/>
  </w:num>
  <w:num w:numId="15">
    <w:abstractNumId w:val="2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0"/>
  </w:num>
  <w:num w:numId="21">
    <w:abstractNumId w:val="20"/>
  </w:num>
  <w:num w:numId="22">
    <w:abstractNumId w:val="3"/>
  </w:num>
  <w:num w:numId="23">
    <w:abstractNumId w:val="12"/>
  </w:num>
  <w:num w:numId="24">
    <w:abstractNumId w:val="28"/>
  </w:num>
  <w:num w:numId="25">
    <w:abstractNumId w:val="26"/>
  </w:num>
  <w:num w:numId="26">
    <w:abstractNumId w:val="17"/>
  </w:num>
  <w:num w:numId="27">
    <w:abstractNumId w:val="23"/>
  </w:num>
  <w:num w:numId="28">
    <w:abstractNumId w:val="15"/>
  </w:num>
  <w:num w:numId="29">
    <w:abstractNumId w:val="5"/>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2B"/>
    <w:rsid w:val="00032EDA"/>
    <w:rsid w:val="00052D41"/>
    <w:rsid w:val="00055F93"/>
    <w:rsid w:val="000613B9"/>
    <w:rsid w:val="00062002"/>
    <w:rsid w:val="00063970"/>
    <w:rsid w:val="00067B74"/>
    <w:rsid w:val="0007282B"/>
    <w:rsid w:val="000779E2"/>
    <w:rsid w:val="000809F9"/>
    <w:rsid w:val="000819CE"/>
    <w:rsid w:val="000C0965"/>
    <w:rsid w:val="000C5B85"/>
    <w:rsid w:val="000E3AE7"/>
    <w:rsid w:val="000E646D"/>
    <w:rsid w:val="000E7801"/>
    <w:rsid w:val="000F2AFC"/>
    <w:rsid w:val="000F392B"/>
    <w:rsid w:val="00102A05"/>
    <w:rsid w:val="00113DD7"/>
    <w:rsid w:val="00143897"/>
    <w:rsid w:val="001600E3"/>
    <w:rsid w:val="00161B87"/>
    <w:rsid w:val="001979ED"/>
    <w:rsid w:val="001B1867"/>
    <w:rsid w:val="001B2355"/>
    <w:rsid w:val="001E7564"/>
    <w:rsid w:val="001E7D41"/>
    <w:rsid w:val="00206938"/>
    <w:rsid w:val="002268F6"/>
    <w:rsid w:val="00234331"/>
    <w:rsid w:val="00235AF9"/>
    <w:rsid w:val="0024245E"/>
    <w:rsid w:val="00251B9D"/>
    <w:rsid w:val="00257B42"/>
    <w:rsid w:val="00260B43"/>
    <w:rsid w:val="00260E6D"/>
    <w:rsid w:val="00280762"/>
    <w:rsid w:val="0029236A"/>
    <w:rsid w:val="002A3ED2"/>
    <w:rsid w:val="002A4BF4"/>
    <w:rsid w:val="002D1841"/>
    <w:rsid w:val="002D4F77"/>
    <w:rsid w:val="002F084D"/>
    <w:rsid w:val="00307AF1"/>
    <w:rsid w:val="003258C2"/>
    <w:rsid w:val="00331A16"/>
    <w:rsid w:val="0033695A"/>
    <w:rsid w:val="003406D7"/>
    <w:rsid w:val="003849FB"/>
    <w:rsid w:val="003871F0"/>
    <w:rsid w:val="00392D15"/>
    <w:rsid w:val="00393FFE"/>
    <w:rsid w:val="003A315B"/>
    <w:rsid w:val="003A3D14"/>
    <w:rsid w:val="003E6442"/>
    <w:rsid w:val="004006CC"/>
    <w:rsid w:val="00402ECE"/>
    <w:rsid w:val="00404DE6"/>
    <w:rsid w:val="00405FEA"/>
    <w:rsid w:val="004163F0"/>
    <w:rsid w:val="00421FB9"/>
    <w:rsid w:val="00433290"/>
    <w:rsid w:val="00460D09"/>
    <w:rsid w:val="00462A7B"/>
    <w:rsid w:val="00466B1F"/>
    <w:rsid w:val="00482B3E"/>
    <w:rsid w:val="00496498"/>
    <w:rsid w:val="004A0235"/>
    <w:rsid w:val="004D209A"/>
    <w:rsid w:val="00537A5C"/>
    <w:rsid w:val="005403B9"/>
    <w:rsid w:val="00550F21"/>
    <w:rsid w:val="0055492F"/>
    <w:rsid w:val="00563FD1"/>
    <w:rsid w:val="00565985"/>
    <w:rsid w:val="00566F0C"/>
    <w:rsid w:val="00577DEE"/>
    <w:rsid w:val="00584379"/>
    <w:rsid w:val="0058773B"/>
    <w:rsid w:val="00592BD5"/>
    <w:rsid w:val="00593944"/>
    <w:rsid w:val="00595DCC"/>
    <w:rsid w:val="005A2FE6"/>
    <w:rsid w:val="005B42A6"/>
    <w:rsid w:val="005B5BFE"/>
    <w:rsid w:val="005C32CB"/>
    <w:rsid w:val="005D62E6"/>
    <w:rsid w:val="005E1B25"/>
    <w:rsid w:val="005E4F8D"/>
    <w:rsid w:val="005F1BBC"/>
    <w:rsid w:val="006036AB"/>
    <w:rsid w:val="00611667"/>
    <w:rsid w:val="006217F5"/>
    <w:rsid w:val="00623D1E"/>
    <w:rsid w:val="00631CE8"/>
    <w:rsid w:val="00661471"/>
    <w:rsid w:val="00664152"/>
    <w:rsid w:val="00676AD6"/>
    <w:rsid w:val="0067751C"/>
    <w:rsid w:val="00682E00"/>
    <w:rsid w:val="00683249"/>
    <w:rsid w:val="00684303"/>
    <w:rsid w:val="00693C30"/>
    <w:rsid w:val="00693DDA"/>
    <w:rsid w:val="006B0413"/>
    <w:rsid w:val="006B462D"/>
    <w:rsid w:val="006C0521"/>
    <w:rsid w:val="006C2768"/>
    <w:rsid w:val="006C55FF"/>
    <w:rsid w:val="006D1122"/>
    <w:rsid w:val="006D1DF7"/>
    <w:rsid w:val="006D4945"/>
    <w:rsid w:val="006D543F"/>
    <w:rsid w:val="00700A1A"/>
    <w:rsid w:val="0070444D"/>
    <w:rsid w:val="00713FFE"/>
    <w:rsid w:val="00727FCA"/>
    <w:rsid w:val="0073109E"/>
    <w:rsid w:val="007313C2"/>
    <w:rsid w:val="00733F58"/>
    <w:rsid w:val="007347A0"/>
    <w:rsid w:val="007368B5"/>
    <w:rsid w:val="00745010"/>
    <w:rsid w:val="00751D7C"/>
    <w:rsid w:val="0075570E"/>
    <w:rsid w:val="00775903"/>
    <w:rsid w:val="007816C5"/>
    <w:rsid w:val="007840F4"/>
    <w:rsid w:val="007A317E"/>
    <w:rsid w:val="007B69AE"/>
    <w:rsid w:val="007C0A65"/>
    <w:rsid w:val="007C3EC7"/>
    <w:rsid w:val="007D0D32"/>
    <w:rsid w:val="007D5FB0"/>
    <w:rsid w:val="007F5F2F"/>
    <w:rsid w:val="0080434E"/>
    <w:rsid w:val="00812E8D"/>
    <w:rsid w:val="008653E1"/>
    <w:rsid w:val="00875650"/>
    <w:rsid w:val="00882EF5"/>
    <w:rsid w:val="0088374C"/>
    <w:rsid w:val="00890807"/>
    <w:rsid w:val="008930FC"/>
    <w:rsid w:val="00895646"/>
    <w:rsid w:val="008A1BEF"/>
    <w:rsid w:val="008A4110"/>
    <w:rsid w:val="008B33E0"/>
    <w:rsid w:val="008D02F1"/>
    <w:rsid w:val="008D06E6"/>
    <w:rsid w:val="008E2207"/>
    <w:rsid w:val="008E54D1"/>
    <w:rsid w:val="008E78E6"/>
    <w:rsid w:val="008F3EB8"/>
    <w:rsid w:val="0093157C"/>
    <w:rsid w:val="00945DE8"/>
    <w:rsid w:val="00951D59"/>
    <w:rsid w:val="00965F8B"/>
    <w:rsid w:val="009A0DD9"/>
    <w:rsid w:val="009B6972"/>
    <w:rsid w:val="009D4CFF"/>
    <w:rsid w:val="009D4DBF"/>
    <w:rsid w:val="009E346A"/>
    <w:rsid w:val="009E4131"/>
    <w:rsid w:val="009F7D42"/>
    <w:rsid w:val="00A02F21"/>
    <w:rsid w:val="00A03065"/>
    <w:rsid w:val="00A1523C"/>
    <w:rsid w:val="00A228DB"/>
    <w:rsid w:val="00A22CC4"/>
    <w:rsid w:val="00A3613F"/>
    <w:rsid w:val="00A61EA0"/>
    <w:rsid w:val="00A851BB"/>
    <w:rsid w:val="00A94904"/>
    <w:rsid w:val="00AC59DC"/>
    <w:rsid w:val="00AF60EC"/>
    <w:rsid w:val="00B00B48"/>
    <w:rsid w:val="00B1019D"/>
    <w:rsid w:val="00B109C7"/>
    <w:rsid w:val="00B2406D"/>
    <w:rsid w:val="00B30166"/>
    <w:rsid w:val="00B320B4"/>
    <w:rsid w:val="00B3223F"/>
    <w:rsid w:val="00B511A0"/>
    <w:rsid w:val="00B55DA3"/>
    <w:rsid w:val="00B7152C"/>
    <w:rsid w:val="00B834B7"/>
    <w:rsid w:val="00BA3A46"/>
    <w:rsid w:val="00BB1052"/>
    <w:rsid w:val="00BB538C"/>
    <w:rsid w:val="00BC1C23"/>
    <w:rsid w:val="00BE50F8"/>
    <w:rsid w:val="00BF0EC3"/>
    <w:rsid w:val="00BF4B64"/>
    <w:rsid w:val="00C0452F"/>
    <w:rsid w:val="00C04627"/>
    <w:rsid w:val="00C2054E"/>
    <w:rsid w:val="00C34961"/>
    <w:rsid w:val="00C47C0A"/>
    <w:rsid w:val="00C57E7D"/>
    <w:rsid w:val="00C76F6B"/>
    <w:rsid w:val="00C828CD"/>
    <w:rsid w:val="00C84093"/>
    <w:rsid w:val="00C938CC"/>
    <w:rsid w:val="00C95C5C"/>
    <w:rsid w:val="00CD423A"/>
    <w:rsid w:val="00CF2190"/>
    <w:rsid w:val="00D04C15"/>
    <w:rsid w:val="00D05376"/>
    <w:rsid w:val="00D063DB"/>
    <w:rsid w:val="00D16943"/>
    <w:rsid w:val="00D240DA"/>
    <w:rsid w:val="00D2721E"/>
    <w:rsid w:val="00D57028"/>
    <w:rsid w:val="00D711D3"/>
    <w:rsid w:val="00D81F9F"/>
    <w:rsid w:val="00DC0C78"/>
    <w:rsid w:val="00DE7119"/>
    <w:rsid w:val="00E2481A"/>
    <w:rsid w:val="00E40697"/>
    <w:rsid w:val="00E64B0B"/>
    <w:rsid w:val="00E656D7"/>
    <w:rsid w:val="00E75E0E"/>
    <w:rsid w:val="00E9149E"/>
    <w:rsid w:val="00EB3007"/>
    <w:rsid w:val="00EB37D6"/>
    <w:rsid w:val="00EC114C"/>
    <w:rsid w:val="00EC2167"/>
    <w:rsid w:val="00ED4B18"/>
    <w:rsid w:val="00EE0725"/>
    <w:rsid w:val="00EE4197"/>
    <w:rsid w:val="00EE6BB7"/>
    <w:rsid w:val="00EF3686"/>
    <w:rsid w:val="00EF7123"/>
    <w:rsid w:val="00EF7521"/>
    <w:rsid w:val="00F1062F"/>
    <w:rsid w:val="00F25FE7"/>
    <w:rsid w:val="00F33D17"/>
    <w:rsid w:val="00F459D8"/>
    <w:rsid w:val="00F521C3"/>
    <w:rsid w:val="00F53F9A"/>
    <w:rsid w:val="00F60787"/>
    <w:rsid w:val="00F67215"/>
    <w:rsid w:val="00F74734"/>
    <w:rsid w:val="00F94E5B"/>
    <w:rsid w:val="00FA7476"/>
    <w:rsid w:val="00FA74A6"/>
    <w:rsid w:val="00FB208F"/>
    <w:rsid w:val="00FE4FA7"/>
    <w:rsid w:val="00FF370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963459"/>
  <w15:chartTrackingRefBased/>
  <w15:docId w15:val="{A6603E94-35BC-4273-AEEC-D479E242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8">
    <w:name w:val="heading 8"/>
    <w:basedOn w:val="Normal"/>
    <w:next w:val="Normal"/>
    <w:link w:val="Ttulo8Car"/>
    <w:semiHidden/>
    <w:unhideWhenUsed/>
    <w:qFormat/>
    <w:rsid w:val="00280762"/>
    <w:pPr>
      <w:spacing w:before="240" w:after="60" w:line="240" w:lineRule="auto"/>
      <w:outlineLvl w:val="7"/>
    </w:pPr>
    <w:rPr>
      <w:rFonts w:ascii="Calibri" w:eastAsia="Times New Roman" w:hAnsi="Calibri" w:cs="Times New Roman"/>
      <w:i/>
      <w:iCs/>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20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208F"/>
  </w:style>
  <w:style w:type="paragraph" w:styleId="Piedepgina">
    <w:name w:val="footer"/>
    <w:basedOn w:val="Normal"/>
    <w:link w:val="PiedepginaCar"/>
    <w:uiPriority w:val="99"/>
    <w:unhideWhenUsed/>
    <w:rsid w:val="00FB20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208F"/>
  </w:style>
  <w:style w:type="paragraph" w:styleId="Prrafodelista">
    <w:name w:val="List Paragraph"/>
    <w:basedOn w:val="Normal"/>
    <w:link w:val="PrrafodelistaCar"/>
    <w:qFormat/>
    <w:rsid w:val="009D4DBF"/>
    <w:pPr>
      <w:ind w:left="720"/>
      <w:contextualSpacing/>
    </w:pPr>
  </w:style>
  <w:style w:type="character" w:styleId="Refdecomentario">
    <w:name w:val="annotation reference"/>
    <w:basedOn w:val="Fuentedeprrafopredeter"/>
    <w:uiPriority w:val="99"/>
    <w:semiHidden/>
    <w:unhideWhenUsed/>
    <w:rsid w:val="002D1841"/>
    <w:rPr>
      <w:sz w:val="16"/>
      <w:szCs w:val="16"/>
    </w:rPr>
  </w:style>
  <w:style w:type="paragraph" w:styleId="Textocomentario">
    <w:name w:val="annotation text"/>
    <w:basedOn w:val="Normal"/>
    <w:link w:val="TextocomentarioCar"/>
    <w:uiPriority w:val="99"/>
    <w:semiHidden/>
    <w:unhideWhenUsed/>
    <w:rsid w:val="002D18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1841"/>
    <w:rPr>
      <w:sz w:val="20"/>
      <w:szCs w:val="20"/>
    </w:rPr>
  </w:style>
  <w:style w:type="paragraph" w:styleId="Asuntodelcomentario">
    <w:name w:val="annotation subject"/>
    <w:basedOn w:val="Textocomentario"/>
    <w:next w:val="Textocomentario"/>
    <w:link w:val="AsuntodelcomentarioCar"/>
    <w:uiPriority w:val="99"/>
    <w:semiHidden/>
    <w:unhideWhenUsed/>
    <w:rsid w:val="002D1841"/>
    <w:rPr>
      <w:b/>
      <w:bCs/>
    </w:rPr>
  </w:style>
  <w:style w:type="character" w:customStyle="1" w:styleId="AsuntodelcomentarioCar">
    <w:name w:val="Asunto del comentario Car"/>
    <w:basedOn w:val="TextocomentarioCar"/>
    <w:link w:val="Asuntodelcomentario"/>
    <w:uiPriority w:val="99"/>
    <w:semiHidden/>
    <w:rsid w:val="002D1841"/>
    <w:rPr>
      <w:b/>
      <w:bCs/>
      <w:sz w:val="20"/>
      <w:szCs w:val="20"/>
    </w:rPr>
  </w:style>
  <w:style w:type="paragraph" w:styleId="Textodeglobo">
    <w:name w:val="Balloon Text"/>
    <w:basedOn w:val="Normal"/>
    <w:link w:val="TextodegloboCar"/>
    <w:uiPriority w:val="99"/>
    <w:semiHidden/>
    <w:unhideWhenUsed/>
    <w:rsid w:val="002D18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841"/>
    <w:rPr>
      <w:rFonts w:ascii="Segoe UI" w:hAnsi="Segoe UI" w:cs="Segoe UI"/>
      <w:sz w:val="18"/>
      <w:szCs w:val="18"/>
    </w:rPr>
  </w:style>
  <w:style w:type="character" w:customStyle="1" w:styleId="Ttulo8Car">
    <w:name w:val="Título 8 Car"/>
    <w:basedOn w:val="Fuentedeprrafopredeter"/>
    <w:link w:val="Ttulo8"/>
    <w:semiHidden/>
    <w:rsid w:val="00280762"/>
    <w:rPr>
      <w:rFonts w:ascii="Calibri" w:eastAsia="Times New Roman" w:hAnsi="Calibri" w:cs="Times New Roman"/>
      <w:i/>
      <w:iCs/>
      <w:sz w:val="24"/>
      <w:szCs w:val="24"/>
      <w:lang w:val="es-AR" w:eastAsia="es-ES"/>
    </w:rPr>
  </w:style>
  <w:style w:type="character" w:customStyle="1" w:styleId="PrrafodelistaCar">
    <w:name w:val="Párrafo de lista Car"/>
    <w:link w:val="Prrafodelista"/>
    <w:rsid w:val="00C828CD"/>
  </w:style>
  <w:style w:type="paragraph" w:styleId="Sinespaciado">
    <w:name w:val="No Spacing"/>
    <w:uiPriority w:val="1"/>
    <w:qFormat/>
    <w:rsid w:val="00E9149E"/>
    <w:pPr>
      <w:spacing w:after="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462A7B"/>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90887">
      <w:bodyDiv w:val="1"/>
      <w:marLeft w:val="0"/>
      <w:marRight w:val="0"/>
      <w:marTop w:val="0"/>
      <w:marBottom w:val="0"/>
      <w:divBdr>
        <w:top w:val="none" w:sz="0" w:space="0" w:color="auto"/>
        <w:left w:val="none" w:sz="0" w:space="0" w:color="auto"/>
        <w:bottom w:val="none" w:sz="0" w:space="0" w:color="auto"/>
        <w:right w:val="none" w:sz="0" w:space="0" w:color="auto"/>
      </w:divBdr>
      <w:divsChild>
        <w:div w:id="48116433">
          <w:marLeft w:val="0"/>
          <w:marRight w:val="0"/>
          <w:marTop w:val="0"/>
          <w:marBottom w:val="0"/>
          <w:divBdr>
            <w:top w:val="none" w:sz="0" w:space="0" w:color="auto"/>
            <w:left w:val="none" w:sz="0" w:space="0" w:color="auto"/>
            <w:bottom w:val="none" w:sz="0" w:space="0" w:color="auto"/>
            <w:right w:val="none" w:sz="0" w:space="0" w:color="auto"/>
          </w:divBdr>
          <w:divsChild>
            <w:div w:id="750202680">
              <w:marLeft w:val="0"/>
              <w:marRight w:val="0"/>
              <w:marTop w:val="0"/>
              <w:marBottom w:val="0"/>
              <w:divBdr>
                <w:top w:val="none" w:sz="0" w:space="0" w:color="auto"/>
                <w:left w:val="none" w:sz="0" w:space="0" w:color="auto"/>
                <w:bottom w:val="none" w:sz="0" w:space="0" w:color="auto"/>
                <w:right w:val="none" w:sz="0" w:space="0" w:color="auto"/>
              </w:divBdr>
              <w:divsChild>
                <w:div w:id="13342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20588">
      <w:bodyDiv w:val="1"/>
      <w:marLeft w:val="0"/>
      <w:marRight w:val="0"/>
      <w:marTop w:val="0"/>
      <w:marBottom w:val="0"/>
      <w:divBdr>
        <w:top w:val="none" w:sz="0" w:space="0" w:color="auto"/>
        <w:left w:val="none" w:sz="0" w:space="0" w:color="auto"/>
        <w:bottom w:val="none" w:sz="0" w:space="0" w:color="auto"/>
        <w:right w:val="none" w:sz="0" w:space="0" w:color="auto"/>
      </w:divBdr>
      <w:divsChild>
        <w:div w:id="668868889">
          <w:marLeft w:val="0"/>
          <w:marRight w:val="0"/>
          <w:marTop w:val="0"/>
          <w:marBottom w:val="0"/>
          <w:divBdr>
            <w:top w:val="none" w:sz="0" w:space="0" w:color="auto"/>
            <w:left w:val="none" w:sz="0" w:space="0" w:color="auto"/>
            <w:bottom w:val="none" w:sz="0" w:space="0" w:color="auto"/>
            <w:right w:val="none" w:sz="0" w:space="0" w:color="auto"/>
          </w:divBdr>
          <w:divsChild>
            <w:div w:id="1538815809">
              <w:marLeft w:val="0"/>
              <w:marRight w:val="0"/>
              <w:marTop w:val="0"/>
              <w:marBottom w:val="0"/>
              <w:divBdr>
                <w:top w:val="none" w:sz="0" w:space="0" w:color="auto"/>
                <w:left w:val="none" w:sz="0" w:space="0" w:color="auto"/>
                <w:bottom w:val="none" w:sz="0" w:space="0" w:color="auto"/>
                <w:right w:val="none" w:sz="0" w:space="0" w:color="auto"/>
              </w:divBdr>
              <w:divsChild>
                <w:div w:id="5000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C7A5637BDB34DA447A128D318C53B" ma:contentTypeVersion="8" ma:contentTypeDescription="Create a new document." ma:contentTypeScope="" ma:versionID="73fe74379f563bcecf818d0870fd0589">
  <xsd:schema xmlns:xsd="http://www.w3.org/2001/XMLSchema" xmlns:xs="http://www.w3.org/2001/XMLSchema" xmlns:p="http://schemas.microsoft.com/office/2006/metadata/properties" xmlns:ns3="936de41a-8802-400c-b750-e8534c0582c3" targetNamespace="http://schemas.microsoft.com/office/2006/metadata/properties" ma:root="true" ma:fieldsID="02601062acb9897411ea489795046993" ns3:_="">
    <xsd:import namespace="936de41a-8802-400c-b750-e8534c0582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e41a-8802-400c-b750-e8534c058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2718F-9CA5-42AF-9BB8-9E20C60E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e41a-8802-400c-b750-e8534c058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4CDFA-8893-4B9B-A891-1C75C0C99ED0}">
  <ds:schemaRefs>
    <ds:schemaRef ds:uri="http://schemas.microsoft.com/sharepoint/v3/contenttype/forms"/>
  </ds:schemaRefs>
</ds:datastoreItem>
</file>

<file path=customXml/itemProps3.xml><?xml version="1.0" encoding="utf-8"?>
<ds:datastoreItem xmlns:ds="http://schemas.openxmlformats.org/officeDocument/2006/customXml" ds:itemID="{BB792A71-3AF0-4AF9-87F4-EE1DDBF59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1018</Words>
  <Characters>5807</Characters>
  <Application>Microsoft Office Word</Application>
  <DocSecurity>4</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Heredia</dc:creator>
  <cp:keywords/>
  <dc:description/>
  <cp:lastModifiedBy>CHARPANTIER Carlos</cp:lastModifiedBy>
  <cp:revision>2</cp:revision>
  <dcterms:created xsi:type="dcterms:W3CDTF">2020-02-26T21:26:00Z</dcterms:created>
  <dcterms:modified xsi:type="dcterms:W3CDTF">2020-02-26T21:26:00Z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0x010100803C7A5637BDB34DA447A128D318C53B</vt:lpwstr>
  </property>
</Properties>
</file>